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82" w:rsidRDefault="00990A82">
      <w:pPr>
        <w:pStyle w:val="Paragraphestandard"/>
        <w:tabs>
          <w:tab w:val="right" w:leader="dot" w:pos="6180"/>
        </w:tabs>
        <w:ind w:left="1843"/>
        <w:jc w:val="center"/>
        <w:rPr>
          <w:rFonts w:ascii="Century Gothic" w:hAnsi="Century Gothic" w:cs="Calibri"/>
          <w:b/>
          <w:bCs/>
          <w:color w:val="17ACA4"/>
          <w:sz w:val="26"/>
          <w:szCs w:val="26"/>
        </w:rPr>
      </w:pPr>
    </w:p>
    <w:p w:rsidR="00ED6A19" w:rsidRDefault="002C4FF6">
      <w:pPr>
        <w:pStyle w:val="Paragraphestandard"/>
        <w:tabs>
          <w:tab w:val="right" w:leader="dot" w:pos="6180"/>
        </w:tabs>
        <w:ind w:left="1843"/>
        <w:jc w:val="center"/>
        <w:rPr>
          <w:rFonts w:ascii="Century Gothic" w:hAnsi="Century Gothic" w:cs="Calibri"/>
          <w:b/>
          <w:bCs/>
          <w:color w:val="17ACA4"/>
          <w:sz w:val="26"/>
          <w:szCs w:val="26"/>
        </w:rPr>
      </w:pPr>
      <w:r>
        <w:rPr>
          <w:rFonts w:ascii="Century Gothic" w:hAnsi="Century Gothic" w:cs="Calibri"/>
          <w:b/>
          <w:bCs/>
          <w:color w:val="17ACA4"/>
          <w:sz w:val="26"/>
          <w:szCs w:val="26"/>
        </w:rPr>
        <w:t>CONVENTION</w:t>
      </w:r>
      <w:r w:rsidR="00E04318">
        <w:rPr>
          <w:rFonts w:ascii="Century Gothic" w:hAnsi="Century Gothic" w:cs="Calibri"/>
          <w:b/>
          <w:bCs/>
          <w:color w:val="17ACA4"/>
          <w:sz w:val="26"/>
          <w:szCs w:val="26"/>
        </w:rPr>
        <w:t xml:space="preserve"> RÉFÉRENT ALERTE ÉTHIQUE</w:t>
      </w:r>
    </w:p>
    <w:p w:rsidR="00ED6A19" w:rsidRDefault="00ED6A19">
      <w:pPr>
        <w:widowControl w:val="0"/>
        <w:tabs>
          <w:tab w:val="left" w:pos="709"/>
          <w:tab w:val="left" w:pos="993"/>
        </w:tabs>
        <w:ind w:left="1985"/>
        <w:rPr>
          <w:rFonts w:ascii="Century Gothic" w:hAnsi="Century Gothic" w:cs="Calibri"/>
          <w:b/>
          <w:bCs/>
          <w:color w:val="000000" w:themeColor="text1"/>
          <w:sz w:val="20"/>
          <w:szCs w:val="18"/>
        </w:rPr>
      </w:pPr>
    </w:p>
    <w:p w:rsidR="00ED6A19" w:rsidRDefault="00ED6A19">
      <w:pPr>
        <w:widowControl w:val="0"/>
        <w:tabs>
          <w:tab w:val="left" w:pos="709"/>
          <w:tab w:val="left" w:pos="993"/>
        </w:tabs>
        <w:ind w:left="1985"/>
        <w:rPr>
          <w:rFonts w:ascii="Century Gothic" w:hAnsi="Century Gothic" w:cs="Calibri"/>
          <w:b/>
          <w:bCs/>
          <w:color w:val="000000" w:themeColor="text1"/>
          <w:sz w:val="20"/>
          <w:szCs w:val="18"/>
        </w:rPr>
      </w:pPr>
    </w:p>
    <w:p w:rsidR="00990A82" w:rsidRDefault="00990A82" w:rsidP="00990A82">
      <w:pPr>
        <w:widowControl w:val="0"/>
        <w:tabs>
          <w:tab w:val="left" w:pos="709"/>
          <w:tab w:val="left" w:pos="993"/>
        </w:tabs>
        <w:ind w:left="-567"/>
        <w:rPr>
          <w:rFonts w:cstheme="minorHAnsi"/>
          <w:b/>
          <w:bCs/>
          <w:color w:val="000000" w:themeColor="text1"/>
          <w:sz w:val="20"/>
          <w:szCs w:val="18"/>
        </w:rPr>
      </w:pPr>
    </w:p>
    <w:p w:rsidR="00990A82" w:rsidRDefault="00990A82" w:rsidP="00990A82">
      <w:pPr>
        <w:widowControl w:val="0"/>
        <w:tabs>
          <w:tab w:val="left" w:pos="709"/>
          <w:tab w:val="left" w:pos="993"/>
        </w:tabs>
        <w:ind w:left="-567"/>
        <w:rPr>
          <w:rFonts w:cstheme="minorHAnsi"/>
          <w:b/>
          <w:bCs/>
          <w:color w:val="000000" w:themeColor="text1"/>
          <w:sz w:val="20"/>
          <w:szCs w:val="18"/>
        </w:rPr>
      </w:pPr>
    </w:p>
    <w:p w:rsidR="00990A82" w:rsidRDefault="00990A82" w:rsidP="00990A82">
      <w:pPr>
        <w:widowControl w:val="0"/>
        <w:tabs>
          <w:tab w:val="left" w:pos="709"/>
          <w:tab w:val="left" w:pos="993"/>
        </w:tabs>
        <w:ind w:left="-567"/>
        <w:rPr>
          <w:rFonts w:cstheme="minorHAnsi"/>
          <w:b/>
          <w:bCs/>
          <w:color w:val="000000" w:themeColor="text1"/>
          <w:sz w:val="20"/>
          <w:szCs w:val="18"/>
        </w:rPr>
      </w:pPr>
    </w:p>
    <w:p w:rsidR="00ED6A19" w:rsidRDefault="002C4FF6" w:rsidP="00990A82">
      <w:pPr>
        <w:widowControl w:val="0"/>
        <w:tabs>
          <w:tab w:val="left" w:pos="709"/>
          <w:tab w:val="left" w:pos="993"/>
        </w:tabs>
        <w:ind w:left="-567"/>
        <w:rPr>
          <w:rFonts w:cstheme="minorHAnsi"/>
          <w:b/>
          <w:bCs/>
          <w:color w:val="000000" w:themeColor="text1"/>
          <w:sz w:val="20"/>
          <w:szCs w:val="18"/>
        </w:rPr>
      </w:pPr>
      <w:r>
        <w:rPr>
          <w:rFonts w:cstheme="minorHAnsi"/>
          <w:b/>
          <w:bCs/>
          <w:color w:val="000000" w:themeColor="text1"/>
          <w:sz w:val="20"/>
          <w:szCs w:val="18"/>
        </w:rPr>
        <w:t>ENTRE</w:t>
      </w:r>
    </w:p>
    <w:p w:rsidR="002B359F" w:rsidRPr="002B359F" w:rsidRDefault="002B359F" w:rsidP="00990A82">
      <w:pPr>
        <w:widowControl w:val="0"/>
        <w:tabs>
          <w:tab w:val="left" w:pos="709"/>
          <w:tab w:val="left" w:pos="993"/>
        </w:tabs>
        <w:ind w:left="-567"/>
        <w:rPr>
          <w:rFonts w:cstheme="minorHAnsi"/>
          <w:b/>
          <w:bCs/>
          <w:color w:val="000000" w:themeColor="text1"/>
          <w:sz w:val="20"/>
          <w:szCs w:val="18"/>
        </w:rPr>
      </w:pPr>
    </w:p>
    <w:p w:rsidR="00E04318" w:rsidRPr="00E04318" w:rsidRDefault="00E04318" w:rsidP="00990A82">
      <w:pPr>
        <w:tabs>
          <w:tab w:val="left" w:pos="1985"/>
          <w:tab w:val="left" w:pos="6237"/>
        </w:tabs>
        <w:ind w:left="-567"/>
        <w:jc w:val="both"/>
        <w:rPr>
          <w:rFonts w:ascii="Calibri" w:hAnsi="Calibri" w:cs="Arial"/>
          <w:bCs/>
          <w:sz w:val="20"/>
          <w:szCs w:val="20"/>
        </w:rPr>
      </w:pPr>
      <w:r w:rsidRPr="00E04318">
        <w:rPr>
          <w:rFonts w:ascii="Calibri" w:hAnsi="Calibri" w:cs="Arial"/>
          <w:b/>
          <w:bCs/>
          <w:sz w:val="20"/>
          <w:szCs w:val="20"/>
        </w:rPr>
        <w:t>….…………………………………………………………………………………………</w:t>
      </w:r>
      <w:r w:rsidR="00990A82">
        <w:rPr>
          <w:rFonts w:ascii="Calibri" w:hAnsi="Calibri" w:cs="Arial"/>
          <w:b/>
          <w:bCs/>
          <w:sz w:val="20"/>
          <w:szCs w:val="20"/>
        </w:rPr>
        <w:t xml:space="preserve">……………………………………… </w:t>
      </w:r>
      <w:r w:rsidRPr="00990A82">
        <w:rPr>
          <w:rFonts w:ascii="Calibri" w:hAnsi="Calibri" w:cs="Arial"/>
          <w:bCs/>
          <w:sz w:val="20"/>
          <w:szCs w:val="20"/>
        </w:rPr>
        <w:t>(dénomination du partenaire),</w:t>
      </w:r>
      <w:r w:rsidRPr="00E04318">
        <w:rPr>
          <w:rFonts w:ascii="Calibri" w:hAnsi="Calibri" w:cs="Arial"/>
          <w:bCs/>
          <w:sz w:val="20"/>
          <w:szCs w:val="20"/>
        </w:rPr>
        <w:t xml:space="preserve"> ……………………………………………………..………………………………………………………………………</w:t>
      </w:r>
      <w:r w:rsidR="00990A82">
        <w:rPr>
          <w:rFonts w:ascii="Calibri" w:hAnsi="Calibri" w:cs="Arial"/>
          <w:bCs/>
          <w:sz w:val="20"/>
          <w:szCs w:val="20"/>
        </w:rPr>
        <w:t>………………………………………………</w:t>
      </w:r>
      <w:r w:rsidRPr="00E04318">
        <w:rPr>
          <w:rFonts w:ascii="Calibri" w:hAnsi="Calibri" w:cs="Arial"/>
          <w:bCs/>
          <w:sz w:val="20"/>
          <w:szCs w:val="20"/>
        </w:rPr>
        <w:t>……</w:t>
      </w:r>
      <w:r w:rsidR="004229DB">
        <w:rPr>
          <w:rFonts w:ascii="Calibri" w:hAnsi="Calibri" w:cs="Arial"/>
          <w:bCs/>
          <w:sz w:val="20"/>
          <w:szCs w:val="20"/>
        </w:rPr>
        <w:t>..</w:t>
      </w:r>
      <w:r w:rsidRPr="00E04318">
        <w:rPr>
          <w:rFonts w:ascii="Calibri" w:hAnsi="Calibri" w:cs="Arial"/>
          <w:bCs/>
          <w:sz w:val="20"/>
          <w:szCs w:val="20"/>
        </w:rPr>
        <w:t>(statut</w:t>
      </w:r>
      <w:r w:rsidR="00990A82">
        <w:rPr>
          <w:rFonts w:ascii="Calibri" w:hAnsi="Calibri" w:cs="Arial"/>
          <w:bCs/>
          <w:sz w:val="20"/>
          <w:szCs w:val="20"/>
        </w:rPr>
        <w:t>)</w:t>
      </w:r>
      <w:r w:rsidRPr="00E04318">
        <w:rPr>
          <w:rFonts w:ascii="Calibri" w:hAnsi="Calibri" w:cs="Arial"/>
          <w:bCs/>
          <w:sz w:val="20"/>
          <w:szCs w:val="20"/>
        </w:rPr>
        <w:t>, dont le siège est situé…………………………………………………………………</w:t>
      </w:r>
      <w:r w:rsidR="00990A82">
        <w:rPr>
          <w:rFonts w:ascii="Calibri" w:hAnsi="Calibri" w:cs="Arial"/>
          <w:bCs/>
          <w:sz w:val="20"/>
          <w:szCs w:val="20"/>
        </w:rPr>
        <w:t>…………………………………………………</w:t>
      </w:r>
      <w:r w:rsidRPr="00E04318">
        <w:rPr>
          <w:rFonts w:ascii="Calibri" w:hAnsi="Calibri" w:cs="Arial"/>
          <w:bCs/>
          <w:sz w:val="20"/>
          <w:szCs w:val="20"/>
        </w:rPr>
        <w:t>.....……………………</w:t>
      </w:r>
      <w:r w:rsidR="004229DB">
        <w:rPr>
          <w:rFonts w:ascii="Calibri" w:hAnsi="Calibri" w:cs="Arial"/>
          <w:bCs/>
          <w:sz w:val="20"/>
          <w:szCs w:val="20"/>
        </w:rPr>
        <w:t>…</w:t>
      </w:r>
      <w:r w:rsidRPr="00E04318">
        <w:rPr>
          <w:rFonts w:ascii="Calibri" w:hAnsi="Calibri" w:cs="Arial"/>
          <w:bCs/>
          <w:sz w:val="20"/>
          <w:szCs w:val="20"/>
        </w:rPr>
        <w:t>(adresse),</w:t>
      </w:r>
    </w:p>
    <w:p w:rsidR="00E04318" w:rsidRPr="00E04318" w:rsidRDefault="00E04318" w:rsidP="00990A82">
      <w:pPr>
        <w:tabs>
          <w:tab w:val="left" w:pos="720"/>
          <w:tab w:val="left" w:pos="1985"/>
        </w:tabs>
        <w:ind w:left="-567"/>
        <w:jc w:val="both"/>
        <w:rPr>
          <w:rFonts w:ascii="Calibri" w:hAnsi="Calibri" w:cs="Arial"/>
          <w:sz w:val="20"/>
          <w:szCs w:val="20"/>
        </w:rPr>
      </w:pPr>
      <w:proofErr w:type="gramStart"/>
      <w:r w:rsidRPr="00E04318">
        <w:rPr>
          <w:rFonts w:ascii="Calibri" w:hAnsi="Calibri" w:cs="Arial"/>
          <w:bCs/>
          <w:sz w:val="20"/>
          <w:szCs w:val="20"/>
        </w:rPr>
        <w:t>représenté</w:t>
      </w:r>
      <w:proofErr w:type="gramEnd"/>
      <w:r w:rsidRPr="00E04318">
        <w:rPr>
          <w:rFonts w:ascii="Calibri" w:hAnsi="Calibri" w:cs="Arial"/>
          <w:bCs/>
          <w:sz w:val="20"/>
          <w:szCs w:val="20"/>
        </w:rPr>
        <w:t>(e) par M./Mme ………………………………………., …………………………………………</w:t>
      </w:r>
      <w:r w:rsidR="004229DB">
        <w:rPr>
          <w:rFonts w:ascii="Calibri" w:hAnsi="Calibri" w:cs="Arial"/>
          <w:bCs/>
          <w:sz w:val="20"/>
          <w:szCs w:val="20"/>
        </w:rPr>
        <w:t>…</w:t>
      </w:r>
      <w:r w:rsidRPr="00E04318">
        <w:rPr>
          <w:rFonts w:ascii="Calibri" w:hAnsi="Calibri" w:cs="Arial"/>
          <w:bCs/>
          <w:sz w:val="20"/>
          <w:szCs w:val="20"/>
        </w:rPr>
        <w:t>(fonction),</w:t>
      </w:r>
      <w:r w:rsidRPr="00E04318">
        <w:rPr>
          <w:rFonts w:ascii="Calibri" w:hAnsi="Calibri" w:cs="Arial"/>
          <w:sz w:val="20"/>
          <w:szCs w:val="20"/>
        </w:rPr>
        <w:t xml:space="preserve"> habilité par délibération de son organe délibérant en date du …………………………</w:t>
      </w:r>
      <w:r w:rsidR="004229DB">
        <w:rPr>
          <w:rFonts w:ascii="Calibri" w:hAnsi="Calibri" w:cs="Arial"/>
          <w:sz w:val="20"/>
          <w:szCs w:val="20"/>
        </w:rPr>
        <w:t>…….</w:t>
      </w:r>
      <w:r w:rsidRPr="00E04318">
        <w:rPr>
          <w:rFonts w:ascii="Calibri" w:hAnsi="Calibri" w:cs="Arial"/>
          <w:sz w:val="20"/>
          <w:szCs w:val="20"/>
        </w:rPr>
        <w:t>, soumise au contrôle de légalité le ……………………………………..,</w:t>
      </w:r>
    </w:p>
    <w:p w:rsidR="00ED6A19" w:rsidRDefault="00ED6A19" w:rsidP="00990A82">
      <w:pPr>
        <w:widowControl w:val="0"/>
        <w:tabs>
          <w:tab w:val="left" w:pos="709"/>
          <w:tab w:val="left" w:pos="993"/>
        </w:tabs>
        <w:ind w:left="-567"/>
        <w:rPr>
          <w:rFonts w:cstheme="minorHAnsi"/>
          <w:b/>
          <w:bCs/>
          <w:color w:val="000000" w:themeColor="text1"/>
          <w:sz w:val="20"/>
          <w:szCs w:val="18"/>
        </w:rPr>
      </w:pPr>
    </w:p>
    <w:p w:rsidR="00ED6A19" w:rsidRDefault="002C4FF6" w:rsidP="00990A82">
      <w:pPr>
        <w:tabs>
          <w:tab w:val="left" w:pos="6237"/>
        </w:tabs>
        <w:ind w:left="-567"/>
        <w:jc w:val="both"/>
        <w:rPr>
          <w:rFonts w:ascii="Calibri" w:eastAsia="Times New Roman" w:hAnsi="Calibri" w:cs="Arial"/>
          <w:b/>
          <w:sz w:val="20"/>
          <w:szCs w:val="20"/>
          <w:lang w:eastAsia="fr-FR"/>
        </w:rPr>
      </w:pPr>
      <w:r>
        <w:rPr>
          <w:rFonts w:ascii="Calibri" w:eastAsia="Times New Roman" w:hAnsi="Calibri" w:cs="Arial"/>
          <w:b/>
          <w:sz w:val="20"/>
          <w:szCs w:val="20"/>
          <w:lang w:eastAsia="fr-FR"/>
        </w:rPr>
        <w:t>ET</w:t>
      </w:r>
    </w:p>
    <w:p w:rsidR="00ED6A19" w:rsidRDefault="00ED6A19" w:rsidP="00990A82">
      <w:pPr>
        <w:tabs>
          <w:tab w:val="left" w:pos="6237"/>
        </w:tabs>
        <w:ind w:left="-567"/>
        <w:jc w:val="both"/>
        <w:rPr>
          <w:rFonts w:ascii="Calibri" w:eastAsia="Times New Roman" w:hAnsi="Calibri" w:cs="Arial"/>
          <w:sz w:val="20"/>
          <w:szCs w:val="20"/>
          <w:lang w:eastAsia="fr-FR"/>
        </w:rPr>
      </w:pPr>
    </w:p>
    <w:p w:rsidR="00E04318" w:rsidRPr="00E04318" w:rsidRDefault="00E04318" w:rsidP="00990A82">
      <w:pPr>
        <w:tabs>
          <w:tab w:val="left" w:pos="720"/>
          <w:tab w:val="left" w:pos="1985"/>
        </w:tabs>
        <w:ind w:left="-567"/>
        <w:jc w:val="both"/>
        <w:rPr>
          <w:rFonts w:ascii="Calibri" w:hAnsi="Calibri" w:cs="Arial"/>
          <w:sz w:val="20"/>
          <w:szCs w:val="20"/>
        </w:rPr>
      </w:pPr>
      <w:r w:rsidRPr="00E04318">
        <w:rPr>
          <w:rFonts w:ascii="Calibri" w:hAnsi="Calibri" w:cs="Arial"/>
          <w:b/>
          <w:bCs/>
          <w:sz w:val="20"/>
          <w:szCs w:val="20"/>
        </w:rPr>
        <w:t>Le Centre de Gestion de la Fonction Publique Territoriale des Pyrénées-Atlantiques</w:t>
      </w:r>
      <w:r w:rsidRPr="00E04318">
        <w:rPr>
          <w:rFonts w:ascii="Calibri" w:hAnsi="Calibri" w:cs="Arial"/>
          <w:bCs/>
          <w:sz w:val="20"/>
          <w:szCs w:val="20"/>
        </w:rPr>
        <w:t xml:space="preserve"> </w:t>
      </w:r>
      <w:r w:rsidRPr="00E04318">
        <w:rPr>
          <w:rFonts w:ascii="Calibri" w:hAnsi="Calibri" w:cs="Arial"/>
          <w:bCs/>
          <w:sz w:val="20"/>
          <w:szCs w:val="20"/>
        </w:rPr>
        <w:br/>
        <w:t>(CDG 64)</w:t>
      </w:r>
      <w:r w:rsidRPr="00E04318">
        <w:rPr>
          <w:rFonts w:ascii="Calibri" w:hAnsi="Calibri" w:cs="Arial"/>
          <w:sz w:val="20"/>
          <w:szCs w:val="20"/>
        </w:rPr>
        <w:t>, établissement public local à caractère administratif, dont le siège est situé Maison des Communes - Cité administrative - Rue Auguste Renoir - CS 40609 - 64006 PAU Cedex, représenté par son Président, Nicolas PATRIARCHE, habilité par délibération du Conseil d'Administration en date du 11 juin 2019, soumise au contrôle de légalité le 18 juin 2019,</w:t>
      </w:r>
    </w:p>
    <w:p w:rsidR="00E04318" w:rsidRPr="00E04318" w:rsidRDefault="00E04318" w:rsidP="00990A82">
      <w:pPr>
        <w:ind w:left="-567"/>
        <w:jc w:val="both"/>
        <w:rPr>
          <w:rFonts w:ascii="Calibri" w:hAnsi="Calibri" w:cs="Arial"/>
          <w:sz w:val="20"/>
          <w:szCs w:val="20"/>
        </w:rPr>
      </w:pPr>
    </w:p>
    <w:p w:rsidR="00E04318" w:rsidRPr="00E04318" w:rsidRDefault="00E04318" w:rsidP="00990A82">
      <w:pPr>
        <w:ind w:left="-567"/>
        <w:jc w:val="both"/>
        <w:rPr>
          <w:rFonts w:ascii="Calibri" w:hAnsi="Calibri"/>
          <w:sz w:val="20"/>
          <w:szCs w:val="20"/>
        </w:rPr>
      </w:pPr>
      <w:proofErr w:type="gramStart"/>
      <w:r w:rsidRPr="00E04318">
        <w:rPr>
          <w:rFonts w:ascii="Calibri" w:hAnsi="Calibri" w:cs="Arial"/>
          <w:sz w:val="20"/>
          <w:szCs w:val="20"/>
        </w:rPr>
        <w:t>collectivement</w:t>
      </w:r>
      <w:proofErr w:type="gramEnd"/>
      <w:r w:rsidRPr="00E04318">
        <w:rPr>
          <w:rFonts w:ascii="Calibri" w:hAnsi="Calibri" w:cs="Arial"/>
          <w:sz w:val="20"/>
          <w:szCs w:val="20"/>
        </w:rPr>
        <w:t xml:space="preserve"> dénommés « les parties ».</w:t>
      </w:r>
    </w:p>
    <w:p w:rsidR="00ED6A19" w:rsidRDefault="00ED6A19" w:rsidP="00460526">
      <w:pPr>
        <w:widowControl w:val="0"/>
        <w:tabs>
          <w:tab w:val="left" w:pos="709"/>
          <w:tab w:val="left" w:pos="993"/>
        </w:tabs>
        <w:rPr>
          <w:rFonts w:ascii="Century Gothic" w:hAnsi="Century Gothic" w:cs="Calibri"/>
          <w:b/>
          <w:bCs/>
          <w:color w:val="000000" w:themeColor="text1"/>
          <w:sz w:val="18"/>
          <w:szCs w:val="18"/>
        </w:rPr>
      </w:pPr>
    </w:p>
    <w:p w:rsidR="00ED6A19" w:rsidRDefault="002C4FF6">
      <w:pPr>
        <w:widowControl w:val="0"/>
        <w:tabs>
          <w:tab w:val="left" w:pos="709"/>
          <w:tab w:val="left" w:pos="993"/>
        </w:tabs>
        <w:ind w:left="1985"/>
        <w:rPr>
          <w:rFonts w:ascii="Century Gothic" w:hAnsi="Century Gothic" w:cs="Calibri"/>
          <w:b/>
          <w:bCs/>
          <w:color w:val="000000" w:themeColor="text1"/>
          <w:sz w:val="18"/>
          <w:szCs w:val="18"/>
        </w:rPr>
      </w:pPr>
      <w:r>
        <w:rPr>
          <w:rFonts w:ascii="Century Gothic" w:hAnsi="Century Gothic" w:cs="Calibri"/>
          <w:b/>
          <w:bCs/>
          <w:noProof/>
          <w:color w:val="17ACA4"/>
          <w:sz w:val="18"/>
          <w:szCs w:val="18"/>
        </w:rPr>
        <mc:AlternateContent>
          <mc:Choice Requires="wps">
            <w:drawing>
              <wp:anchor distT="0" distB="0" distL="114300" distR="114300" simplePos="0" relativeHeight="251659264" behindDoc="0" locked="0" layoutInCell="1" allowOverlap="1">
                <wp:simplePos x="0" y="0"/>
                <wp:positionH relativeFrom="column">
                  <wp:posOffset>1261745</wp:posOffset>
                </wp:positionH>
                <wp:positionV relativeFrom="paragraph">
                  <wp:posOffset>31750</wp:posOffset>
                </wp:positionV>
                <wp:extent cx="5976000" cy="0"/>
                <wp:effectExtent l="0" t="0" r="0" b="0"/>
                <wp:wrapNone/>
                <wp:docPr id="6" name="Connecteur droit 40"/>
                <wp:cNvGraphicFramePr/>
                <a:graphic xmlns:a="http://schemas.openxmlformats.org/drawingml/2006/main">
                  <a:graphicData uri="http://schemas.microsoft.com/office/word/2010/wordprocessingShape">
                    <wps:wsp>
                      <wps:cNvCnPr/>
                      <wps:spPr bwMode="auto">
                        <a:xfrm>
                          <a:off x="0" y="0"/>
                          <a:ext cx="5976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652960" id="Connecteur droit 4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35pt,2.5pt" to="56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" strokecolor="#00abaa" strokeweight=".5pt">
                <v:stroke dashstyle="dash" joinstyle="miter"/>
              </v:line>
            </w:pict>
          </mc:Fallback>
        </mc:AlternateContent>
      </w:r>
    </w:p>
    <w:p w:rsidR="00ED6A19" w:rsidRDefault="002C4FF6" w:rsidP="00990A82">
      <w:pPr>
        <w:pStyle w:val="Sansinterligne"/>
        <w:ind w:left="-567"/>
        <w:sectPr w:rsidR="00ED6A19" w:rsidSect="002B359F">
          <w:headerReference w:type="even" r:id="rId8"/>
          <w:headerReference w:type="default" r:id="rId9"/>
          <w:footerReference w:type="even" r:id="rId10"/>
          <w:footerReference w:type="default" r:id="rId11"/>
          <w:pgSz w:w="11906" w:h="16838"/>
          <w:pgMar w:top="1276" w:right="849" w:bottom="1701" w:left="1418" w:header="1021" w:footer="1701" w:gutter="0"/>
          <w:cols w:space="708"/>
          <w:docGrid w:linePitch="360"/>
        </w:sectPr>
      </w:pPr>
      <w:r>
        <w:t>PRÉAMBULE</w:t>
      </w:r>
    </w:p>
    <w:p w:rsidR="00ED6A19" w:rsidRDefault="00ED6A19">
      <w:pPr>
        <w:pStyle w:val="Paragraphestandard"/>
        <w:tabs>
          <w:tab w:val="right" w:leader="dot" w:pos="6180"/>
        </w:tabs>
        <w:rPr>
          <w:rFonts w:ascii="Century Gothic" w:hAnsi="Century Gothic" w:cs="Calibri"/>
          <w:b/>
          <w:bCs/>
          <w:color w:val="17ACA4"/>
          <w:sz w:val="18"/>
          <w:szCs w:val="18"/>
        </w:rPr>
      </w:pPr>
    </w:p>
    <w:p w:rsidR="00ED6A19" w:rsidRDefault="002C4FF6" w:rsidP="00990A82">
      <w:pPr>
        <w:ind w:left="-567" w:firstLine="284"/>
        <w:jc w:val="both"/>
        <w:rPr>
          <w:rFonts w:ascii="Calibri" w:eastAsia="Times New Roman" w:hAnsi="Calibri" w:cs="Arial"/>
          <w:sz w:val="20"/>
          <w:szCs w:val="20"/>
          <w:lang w:eastAsia="fr-FR"/>
        </w:rPr>
      </w:pPr>
      <w:r>
        <w:rPr>
          <w:rFonts w:ascii="Calibri" w:eastAsia="Times New Roman" w:hAnsi="Calibri" w:cs="Arial"/>
          <w:sz w:val="20"/>
          <w:szCs w:val="20"/>
          <w:lang w:eastAsia="fr-FR"/>
        </w:rPr>
        <w:t>Il est préalablement exposé :</w:t>
      </w:r>
    </w:p>
    <w:p w:rsidR="00ED6A19" w:rsidRDefault="00ED6A19" w:rsidP="00990A82">
      <w:pPr>
        <w:ind w:firstLine="284"/>
        <w:jc w:val="both"/>
        <w:rPr>
          <w:rFonts w:ascii="Calibri" w:eastAsia="Times New Roman" w:hAnsi="Calibri" w:cs="Arial"/>
          <w:sz w:val="20"/>
          <w:szCs w:val="20"/>
          <w:lang w:eastAsia="fr-FR"/>
        </w:rPr>
      </w:pPr>
    </w:p>
    <w:p w:rsidR="002F29FB" w:rsidRDefault="002F29FB" w:rsidP="00990A82">
      <w:pPr>
        <w:ind w:left="-567" w:firstLine="284"/>
        <w:jc w:val="both"/>
        <w:rPr>
          <w:rFonts w:ascii="Calibri" w:eastAsia="SimSun" w:hAnsi="Calibri"/>
          <w:sz w:val="20"/>
          <w:szCs w:val="20"/>
        </w:rPr>
      </w:pPr>
      <w:r w:rsidRPr="002F29FB">
        <w:rPr>
          <w:rFonts w:ascii="Calibri" w:eastAsia="Calibri" w:hAnsi="Calibri"/>
          <w:sz w:val="20"/>
          <w:szCs w:val="20"/>
        </w:rPr>
        <w:t xml:space="preserve">La loi n° 2016-1691 du 9 décembre 2016 relative à la transparence, à la lutte contre la corruption et à la modernisation de la vie économique (dite loi sapin 2) a créé un cadre juridique général applicable aux lanceurs d’alerte. </w:t>
      </w:r>
      <w:r w:rsidRPr="002F29FB">
        <w:rPr>
          <w:rFonts w:ascii="Calibri" w:eastAsia="Calibri" w:hAnsi="Calibri"/>
          <w:snapToGrid w:val="0"/>
          <w:sz w:val="20"/>
          <w:szCs w:val="20"/>
        </w:rPr>
        <w:t>Cette loi fixe des principes généraux communs à tous les employeurs, publics comme privés, mais aussi l’obligation de désigner un référent alerte éthique pour les employeurs les plus importants, à savoir pour la Fonction Publique Territoriale </w:t>
      </w:r>
      <w:r w:rsidRPr="002F29FB">
        <w:rPr>
          <w:rFonts w:ascii="Calibri" w:eastAsia="SimSun" w:hAnsi="Calibri"/>
          <w:sz w:val="20"/>
          <w:szCs w:val="20"/>
        </w:rPr>
        <w:t>:</w:t>
      </w:r>
    </w:p>
    <w:p w:rsidR="00AB7F42" w:rsidRDefault="00AB7F42" w:rsidP="002F29FB">
      <w:pPr>
        <w:tabs>
          <w:tab w:val="left" w:pos="1985"/>
          <w:tab w:val="left" w:pos="2552"/>
        </w:tabs>
        <w:ind w:left="1985"/>
        <w:jc w:val="both"/>
        <w:rPr>
          <w:rFonts w:ascii="Calibri" w:eastAsia="SimSun" w:hAnsi="Calibri"/>
          <w:sz w:val="20"/>
          <w:szCs w:val="20"/>
        </w:rPr>
      </w:pPr>
    </w:p>
    <w:p w:rsidR="00AB7F42" w:rsidRPr="00A234C0" w:rsidRDefault="00AB7F42" w:rsidP="00990A82">
      <w:pPr>
        <w:numPr>
          <w:ilvl w:val="0"/>
          <w:numId w:val="11"/>
        </w:numPr>
        <w:tabs>
          <w:tab w:val="left" w:pos="2552"/>
        </w:tabs>
        <w:ind w:left="0"/>
        <w:jc w:val="both"/>
        <w:rPr>
          <w:rFonts w:ascii="Calibri" w:eastAsia="SimSun" w:hAnsi="Calibri"/>
          <w:sz w:val="20"/>
          <w:szCs w:val="20"/>
        </w:rPr>
      </w:pPr>
      <w:r w:rsidRPr="00A234C0">
        <w:rPr>
          <w:rFonts w:ascii="Calibri" w:eastAsia="SimSun" w:hAnsi="Calibri"/>
          <w:sz w:val="20"/>
          <w:szCs w:val="20"/>
        </w:rPr>
        <w:t>Les régions et départements ainsi que les établissements publics en relevant,</w:t>
      </w:r>
    </w:p>
    <w:p w:rsidR="00AB7F42" w:rsidRPr="00A234C0" w:rsidRDefault="00AB7F42" w:rsidP="00990A82">
      <w:pPr>
        <w:jc w:val="both"/>
        <w:rPr>
          <w:rFonts w:ascii="Calibri" w:eastAsia="SimSun" w:hAnsi="Calibri"/>
          <w:sz w:val="20"/>
          <w:szCs w:val="20"/>
        </w:rPr>
      </w:pPr>
    </w:p>
    <w:p w:rsidR="00AB7F42" w:rsidRPr="00A234C0" w:rsidRDefault="00AB7F42" w:rsidP="00990A82">
      <w:pPr>
        <w:numPr>
          <w:ilvl w:val="0"/>
          <w:numId w:val="11"/>
        </w:numPr>
        <w:ind w:left="0"/>
        <w:jc w:val="both"/>
        <w:rPr>
          <w:rFonts w:ascii="Calibri" w:eastAsia="SimSun" w:hAnsi="Calibri"/>
          <w:sz w:val="20"/>
          <w:szCs w:val="20"/>
        </w:rPr>
      </w:pPr>
      <w:r w:rsidRPr="00A234C0">
        <w:rPr>
          <w:rFonts w:ascii="Calibri" w:eastAsia="SimSun" w:hAnsi="Calibri"/>
          <w:sz w:val="20"/>
          <w:szCs w:val="20"/>
        </w:rPr>
        <w:t>Les communes de plus de 10 000 habitants,</w:t>
      </w:r>
    </w:p>
    <w:p w:rsidR="00AB7F42" w:rsidRPr="00A234C0" w:rsidRDefault="00AB7F42" w:rsidP="00990A82">
      <w:pPr>
        <w:jc w:val="both"/>
        <w:rPr>
          <w:rFonts w:ascii="Calibri" w:eastAsia="SimSun" w:hAnsi="Calibri"/>
          <w:sz w:val="20"/>
          <w:szCs w:val="20"/>
        </w:rPr>
      </w:pPr>
    </w:p>
    <w:p w:rsidR="00AB7F42" w:rsidRPr="00A234C0" w:rsidRDefault="00AB7F42" w:rsidP="00990A82">
      <w:pPr>
        <w:numPr>
          <w:ilvl w:val="0"/>
          <w:numId w:val="11"/>
        </w:numPr>
        <w:ind w:left="0"/>
        <w:jc w:val="both"/>
        <w:rPr>
          <w:rFonts w:ascii="Calibri" w:eastAsia="SimSun" w:hAnsi="Calibri"/>
          <w:sz w:val="20"/>
          <w:szCs w:val="20"/>
        </w:rPr>
      </w:pPr>
      <w:r w:rsidRPr="00A234C0">
        <w:rPr>
          <w:rFonts w:ascii="Calibri" w:eastAsia="SimSun" w:hAnsi="Calibri"/>
          <w:sz w:val="20"/>
          <w:szCs w:val="20"/>
        </w:rPr>
        <w:t>Les établissements publics de coopération intercommunale à fiscalité propre regroupant au moins une commune de plus de 10 000 habitants,</w:t>
      </w:r>
    </w:p>
    <w:p w:rsidR="00AB7F42" w:rsidRPr="00A234C0" w:rsidRDefault="00AB7F42" w:rsidP="00990A82">
      <w:pPr>
        <w:jc w:val="both"/>
        <w:rPr>
          <w:rFonts w:ascii="Calibri" w:eastAsia="SimSun" w:hAnsi="Calibri"/>
          <w:sz w:val="20"/>
          <w:szCs w:val="20"/>
        </w:rPr>
      </w:pPr>
    </w:p>
    <w:p w:rsidR="00AB7F42" w:rsidRPr="00A234C0" w:rsidRDefault="00AB7F42" w:rsidP="00990A82">
      <w:pPr>
        <w:numPr>
          <w:ilvl w:val="0"/>
          <w:numId w:val="11"/>
        </w:numPr>
        <w:ind w:left="0"/>
        <w:jc w:val="both"/>
        <w:rPr>
          <w:rFonts w:ascii="Calibri" w:eastAsia="SimSun" w:hAnsi="Calibri"/>
          <w:sz w:val="20"/>
          <w:szCs w:val="20"/>
        </w:rPr>
      </w:pPr>
      <w:r w:rsidRPr="00A234C0">
        <w:rPr>
          <w:rFonts w:ascii="Calibri" w:eastAsia="SimSun" w:hAnsi="Calibri"/>
          <w:sz w:val="20"/>
          <w:szCs w:val="20"/>
        </w:rPr>
        <w:t>Les autres personnes morales de droit publics d’au moins 50 agents.</w:t>
      </w:r>
    </w:p>
    <w:p w:rsidR="00AB7F42" w:rsidRPr="00A234C0" w:rsidRDefault="00AB7F42" w:rsidP="00990A82">
      <w:pPr>
        <w:jc w:val="both"/>
        <w:rPr>
          <w:rFonts w:ascii="Calibri" w:eastAsia="SimSun" w:hAnsi="Calibri"/>
          <w:sz w:val="20"/>
          <w:szCs w:val="20"/>
        </w:rPr>
      </w:pPr>
    </w:p>
    <w:p w:rsidR="00ED6A19" w:rsidRPr="00A234C0" w:rsidRDefault="00AB7F42" w:rsidP="00990A82">
      <w:pPr>
        <w:tabs>
          <w:tab w:val="left" w:pos="2552"/>
        </w:tabs>
        <w:ind w:left="-284" w:hanging="284"/>
        <w:jc w:val="both"/>
        <w:rPr>
          <w:rFonts w:ascii="Calibri" w:eastAsia="Calibri" w:hAnsi="Calibri"/>
          <w:sz w:val="20"/>
          <w:szCs w:val="20"/>
        </w:rPr>
      </w:pPr>
      <w:r w:rsidRPr="00A234C0">
        <w:rPr>
          <w:rFonts w:ascii="Calibri" w:eastAsia="Calibri" w:hAnsi="Calibri"/>
          <w:sz w:val="20"/>
          <w:szCs w:val="20"/>
        </w:rPr>
        <w:tab/>
        <w:t>Sur ces bases, il est convenu ce qui suit :</w:t>
      </w:r>
    </w:p>
    <w:p w:rsidR="0054286E" w:rsidRDefault="00362045" w:rsidP="00AB7F42">
      <w:pPr>
        <w:tabs>
          <w:tab w:val="left" w:pos="2552"/>
        </w:tabs>
        <w:ind w:firstLine="567"/>
        <w:jc w:val="both"/>
        <w:rPr>
          <w:rFonts w:ascii="Calibri" w:eastAsia="Calibri" w:hAnsi="Calibri"/>
          <w:sz w:val="22"/>
          <w:szCs w:val="22"/>
        </w:rPr>
      </w:pPr>
      <w:r>
        <w:rPr>
          <w:rFonts w:ascii="Century Gothic" w:hAnsi="Century Gothic" w:cs="Calibri"/>
          <w:b/>
          <w:bCs/>
          <w:noProof/>
          <w:color w:val="17ACA4"/>
          <w:sz w:val="18"/>
          <w:szCs w:val="18"/>
        </w:rPr>
        <mc:AlternateContent>
          <mc:Choice Requires="wps">
            <w:drawing>
              <wp:anchor distT="0" distB="0" distL="114300" distR="114300" simplePos="0" relativeHeight="251675648" behindDoc="0" locked="0" layoutInCell="1" allowOverlap="1" wp14:anchorId="7FA98A47" wp14:editId="262AB8F6">
                <wp:simplePos x="0" y="0"/>
                <wp:positionH relativeFrom="margin">
                  <wp:align>right</wp:align>
                </wp:positionH>
                <wp:positionV relativeFrom="paragraph">
                  <wp:posOffset>144780</wp:posOffset>
                </wp:positionV>
                <wp:extent cx="6264000" cy="12700"/>
                <wp:effectExtent l="0" t="0" r="3810" b="25400"/>
                <wp:wrapNone/>
                <wp:docPr id="1" name="Connecteur droit 40"/>
                <wp:cNvGraphicFramePr/>
                <a:graphic xmlns:a="http://schemas.openxmlformats.org/drawingml/2006/main">
                  <a:graphicData uri="http://schemas.microsoft.com/office/word/2010/wordprocessingShape">
                    <wps:wsp>
                      <wps:cNvCnPr/>
                      <wps:spPr bwMode="auto">
                        <a:xfrm>
                          <a:off x="0" y="0"/>
                          <a:ext cx="6264000" cy="12700"/>
                        </a:xfrm>
                        <a:prstGeom prst="line">
                          <a:avLst/>
                        </a:prstGeom>
                        <a:noFill/>
                        <a:ln w="6350" cap="flat" cmpd="sng" algn="ctr">
                          <a:solidFill>
                            <a:srgbClr val="00ABAA"/>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06EA90" id="Connecteur droit 40"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05pt,11.4pt" to="93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" strokecolor="#00abaa" strokeweight=".5pt">
                <v:stroke dashstyle="dash" joinstyle="miter"/>
                <w10:wrap anchorx="margin"/>
              </v:line>
            </w:pict>
          </mc:Fallback>
        </mc:AlternateContent>
      </w:r>
    </w:p>
    <w:p w:rsidR="00460526" w:rsidRPr="00AB7F42" w:rsidRDefault="00460526" w:rsidP="00AB7F42">
      <w:pPr>
        <w:tabs>
          <w:tab w:val="left" w:pos="2552"/>
        </w:tabs>
        <w:ind w:firstLine="567"/>
        <w:jc w:val="both"/>
        <w:rPr>
          <w:rFonts w:ascii="Calibri" w:eastAsia="Calibri" w:hAnsi="Calibri"/>
          <w:sz w:val="22"/>
          <w:szCs w:val="22"/>
        </w:rPr>
      </w:pPr>
    </w:p>
    <w:p w:rsidR="00ED6A19" w:rsidRDefault="002C4FF6" w:rsidP="00990A82">
      <w:pPr>
        <w:pStyle w:val="Sansinterligne"/>
        <w:ind w:left="709"/>
      </w:pPr>
      <w:r>
        <w:t>ARTICLE 1</w:t>
      </w:r>
      <w:r>
        <w:rPr>
          <w:vertAlign w:val="superscript"/>
        </w:rPr>
        <w:t>er</w:t>
      </w:r>
      <w:r>
        <w:t> </w:t>
      </w:r>
    </w:p>
    <w:p w:rsidR="00ED6A19" w:rsidRDefault="00ED6A19" w:rsidP="00B6325D">
      <w:pPr>
        <w:jc w:val="both"/>
        <w:rPr>
          <w:rFonts w:ascii="Calibri" w:eastAsia="Times New Roman" w:hAnsi="Calibri" w:cs="Arial"/>
          <w:sz w:val="20"/>
          <w:szCs w:val="20"/>
          <w:lang w:eastAsia="fr-FR"/>
        </w:rPr>
      </w:pPr>
    </w:p>
    <w:p w:rsidR="00ED6A19" w:rsidRPr="00B6325D" w:rsidRDefault="002B576A" w:rsidP="00990A82">
      <w:pPr>
        <w:pStyle w:val="Retraitcorpsdetexte"/>
        <w:tabs>
          <w:tab w:val="clear" w:pos="288"/>
        </w:tabs>
        <w:ind w:left="851" w:firstLine="425"/>
        <w:rPr>
          <w:rFonts w:ascii="Calibri" w:hAnsi="Calibri"/>
          <w:sz w:val="20"/>
        </w:rPr>
      </w:pPr>
      <w:r w:rsidRPr="00B6325D">
        <w:rPr>
          <w:rFonts w:ascii="Calibri" w:hAnsi="Calibri"/>
          <w:sz w:val="20"/>
        </w:rPr>
        <w:t>Le/la…………………………………………………………………………………………………………………confie la fonction de référent alerte éthique au référent déontologue et laïcité désign</w:t>
      </w:r>
      <w:bookmarkStart w:id="0" w:name="_GoBack"/>
      <w:bookmarkEnd w:id="0"/>
      <w:r w:rsidRPr="00B6325D">
        <w:rPr>
          <w:rFonts w:ascii="Calibri" w:hAnsi="Calibri"/>
          <w:sz w:val="20"/>
        </w:rPr>
        <w:t>é par le Président du Centre de Gestion des Pyrénées-Atlantiques, à savoir Mme Annie FITTE-DUVAL, Maître de conférences en droit public à l’Université de Pau et des Pays de l’Adour.</w:t>
      </w:r>
    </w:p>
    <w:p w:rsidR="00ED6A19" w:rsidRDefault="00ED6A19">
      <w:pPr>
        <w:ind w:right="-142"/>
        <w:rPr>
          <w:rFonts w:ascii="Century Gothic" w:hAnsi="Century Gothic"/>
          <w:color w:val="17ACA4"/>
        </w:rPr>
      </w:pPr>
    </w:p>
    <w:p w:rsidR="00ED6A19" w:rsidRDefault="002C4FF6" w:rsidP="00990A82">
      <w:pPr>
        <w:pStyle w:val="Sansinterligne"/>
        <w:ind w:left="-567"/>
      </w:pPr>
      <w:r>
        <w:lastRenderedPageBreak/>
        <w:t>ARTICLE 2 </w:t>
      </w:r>
    </w:p>
    <w:p w:rsidR="00ED6A19" w:rsidRDefault="00ED6A19" w:rsidP="00B6325D">
      <w:pPr>
        <w:jc w:val="both"/>
        <w:rPr>
          <w:rFonts w:ascii="Calibri" w:eastAsia="Times New Roman" w:hAnsi="Calibri" w:cs="Arial"/>
          <w:sz w:val="20"/>
          <w:szCs w:val="20"/>
          <w:lang w:eastAsia="fr-FR"/>
        </w:rPr>
      </w:pPr>
    </w:p>
    <w:p w:rsidR="00ED6A19" w:rsidRPr="00362045" w:rsidRDefault="00B6325D" w:rsidP="00990A82">
      <w:pPr>
        <w:ind w:left="-567" w:firstLine="425"/>
        <w:jc w:val="both"/>
        <w:rPr>
          <w:rFonts w:ascii="Calibri" w:eastAsia="Calibri" w:hAnsi="Calibri"/>
          <w:sz w:val="20"/>
          <w:szCs w:val="20"/>
        </w:rPr>
      </w:pPr>
      <w:r w:rsidRPr="00362045">
        <w:rPr>
          <w:rFonts w:ascii="Calibri" w:eastAsia="Calibri" w:hAnsi="Calibri"/>
          <w:sz w:val="20"/>
          <w:szCs w:val="20"/>
        </w:rPr>
        <w:t>Le/la………………………………………………………………………………………………………………s’engage à diffuser par tout moyen (notification, affichage, publication le cas échéant sur le site Internet de la collectivité ou son Intranet, communication par voie électronique) une procédure de recueil des signalements, afin de la rendre accessible aux agents et aux collaborateurs extérieurs ou occasionnels concernés. Cette procédure doit indiquer l’identité du référent chargé de recevoir ces alertes, les mesures de confidentialité prises ainsi que les modalités de saisine et de traitement. Elle doit garantir une stricte confidentialité de l’identité des auteurs du signalement, des personnes visées par celui-ci et des informations recueillies par l’ensemble des destinataires du signalement. Les éléments de nature à identifier le lanceur d’alerte éthique ne pourront être divulgués, sauf à l’autorité judiciaire, qu’avec le consentement de celui-ci. Les éléments de nature à identifier la personne mise en cause par un signalement ne pourront être divulgués, sauf à l’autorité judiciaire, qu’une fois établi le caractère fondé de l’alerte.</w:t>
      </w:r>
    </w:p>
    <w:p w:rsidR="00ED6A19" w:rsidRDefault="00990A82">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65408" behindDoc="0" locked="0" layoutInCell="1" allowOverlap="1">
                <wp:simplePos x="0" y="0"/>
                <wp:positionH relativeFrom="column">
                  <wp:posOffset>-359410</wp:posOffset>
                </wp:positionH>
                <wp:positionV relativeFrom="paragraph">
                  <wp:posOffset>80010</wp:posOffset>
                </wp:positionV>
                <wp:extent cx="6444000" cy="0"/>
                <wp:effectExtent l="0" t="0" r="0" b="0"/>
                <wp:wrapNone/>
                <wp:docPr id="9" name="Connecteur droit 43"/>
                <wp:cNvGraphicFramePr/>
                <a:graphic xmlns:a="http://schemas.openxmlformats.org/drawingml/2006/main">
                  <a:graphicData uri="http://schemas.microsoft.com/office/word/2010/wordprocessingShape">
                    <wps:wsp>
                      <wps:cNvCnPr/>
                      <wps:spPr bwMode="auto">
                        <a:xfrm>
                          <a:off x="0" y="0"/>
                          <a:ext cx="6444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9FA10" id="Connecteur droit 4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6.3pt" to="47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" strokecolor="#00abaa" strokeweight=".5pt">
                <v:stroke dashstyle="dash" joinstyle="miter"/>
              </v:line>
            </w:pict>
          </mc:Fallback>
        </mc:AlternateContent>
      </w:r>
    </w:p>
    <w:p w:rsidR="00ED6A19" w:rsidRDefault="002C4FF6" w:rsidP="00990A82">
      <w:pPr>
        <w:pStyle w:val="Sansinterligne"/>
        <w:ind w:left="-567"/>
      </w:pPr>
      <w:r>
        <w:t>ARTICLE 3 </w:t>
      </w:r>
    </w:p>
    <w:p w:rsidR="00ED6A19" w:rsidRDefault="00ED6A19">
      <w:pPr>
        <w:ind w:right="-142"/>
        <w:rPr>
          <w:rFonts w:ascii="Century Gothic" w:hAnsi="Century Gothic"/>
          <w:color w:val="17ACA4"/>
        </w:rPr>
      </w:pPr>
    </w:p>
    <w:p w:rsidR="00ED6A19" w:rsidRPr="001E58F8" w:rsidRDefault="00990A82" w:rsidP="00990A82">
      <w:pPr>
        <w:tabs>
          <w:tab w:val="left" w:pos="1985"/>
          <w:tab w:val="left" w:pos="2552"/>
        </w:tabs>
        <w:ind w:left="-567" w:firstLine="425"/>
        <w:jc w:val="both"/>
        <w:rPr>
          <w:rFonts w:ascii="Calibri" w:eastAsia="Times New Roman" w:hAnsi="Calibri" w:cs="Arial"/>
          <w:sz w:val="20"/>
          <w:szCs w:val="20"/>
          <w:lang w:eastAsia="fr-FR"/>
        </w:rPr>
      </w:pPr>
      <w:r>
        <w:rPr>
          <w:b/>
          <w:bCs/>
          <w:noProof/>
          <w:color w:val="17ACA4"/>
          <w:sz w:val="18"/>
          <w:szCs w:val="18"/>
        </w:rPr>
        <mc:AlternateContent>
          <mc:Choice Requires="wps">
            <w:drawing>
              <wp:anchor distT="0" distB="0" distL="114300" distR="114300" simplePos="0" relativeHeight="251671552" behindDoc="0" locked="0" layoutInCell="1" allowOverlap="1">
                <wp:simplePos x="0" y="0"/>
                <wp:positionH relativeFrom="column">
                  <wp:posOffset>-359410</wp:posOffset>
                </wp:positionH>
                <wp:positionV relativeFrom="paragraph">
                  <wp:posOffset>228600</wp:posOffset>
                </wp:positionV>
                <wp:extent cx="6480000" cy="0"/>
                <wp:effectExtent l="0" t="0" r="0" b="0"/>
                <wp:wrapNone/>
                <wp:docPr id="10" name="Connecteur droit 5"/>
                <wp:cNvGraphicFramePr/>
                <a:graphic xmlns:a="http://schemas.openxmlformats.org/drawingml/2006/main">
                  <a:graphicData uri="http://schemas.microsoft.com/office/word/2010/wordprocessingShape">
                    <wps:wsp>
                      <wps:cNvCnPr/>
                      <wps:spPr bwMode="auto">
                        <a:xfrm>
                          <a:off x="0" y="0"/>
                          <a:ext cx="6480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B2784" id="Connecteur droit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18pt" to="48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" strokecolor="#00abaa" strokeweight=".5pt">
                <v:stroke dashstyle="dash" joinstyle="miter"/>
              </v:line>
            </w:pict>
          </mc:Fallback>
        </mc:AlternateContent>
      </w:r>
      <w:r w:rsidR="001E58F8" w:rsidRPr="001E58F8">
        <w:rPr>
          <w:rFonts w:ascii="Calibri" w:hAnsi="Calibri"/>
          <w:sz w:val="20"/>
          <w:szCs w:val="20"/>
        </w:rPr>
        <w:t>La mission de référent alerte éthique sera financée par la cotisation additionnelle déjà versée au Centre de Gestion</w:t>
      </w:r>
    </w:p>
    <w:p w:rsidR="00ED6A19" w:rsidRDefault="00ED6A19">
      <w:pPr>
        <w:ind w:right="-142"/>
        <w:rPr>
          <w:rFonts w:ascii="Century Gothic" w:hAnsi="Century Gothic"/>
          <w:color w:val="17ACA4"/>
        </w:rPr>
      </w:pPr>
    </w:p>
    <w:p w:rsidR="00ED6A19" w:rsidRDefault="002C4FF6" w:rsidP="00990A82">
      <w:pPr>
        <w:pStyle w:val="Sansinterligne"/>
        <w:ind w:left="-567"/>
      </w:pPr>
      <w:r>
        <w:t>ARTICLE 4 </w:t>
      </w:r>
    </w:p>
    <w:p w:rsidR="00ED6A19" w:rsidRDefault="00ED6A19">
      <w:pPr>
        <w:ind w:right="-142"/>
        <w:rPr>
          <w:rFonts w:ascii="Century Gothic" w:hAnsi="Century Gothic"/>
          <w:color w:val="17ACA4"/>
        </w:rPr>
      </w:pPr>
    </w:p>
    <w:p w:rsidR="00ED6A19" w:rsidRDefault="001E58F8" w:rsidP="00990A82">
      <w:pPr>
        <w:ind w:left="-567" w:firstLine="426"/>
        <w:jc w:val="both"/>
        <w:rPr>
          <w:rFonts w:ascii="Calibri" w:hAnsi="Calibri"/>
          <w:bCs/>
          <w:sz w:val="20"/>
          <w:szCs w:val="20"/>
        </w:rPr>
      </w:pPr>
      <w:r w:rsidRPr="001E58F8">
        <w:rPr>
          <w:rFonts w:ascii="Calibri" w:hAnsi="Calibri"/>
          <w:bCs/>
          <w:sz w:val="20"/>
          <w:szCs w:val="20"/>
        </w:rPr>
        <w:t>La collectivité signataire pourra résilier la présente convention. La résiliation</w:t>
      </w:r>
      <w:r>
        <w:rPr>
          <w:rFonts w:ascii="Calibri" w:hAnsi="Calibri"/>
          <w:bCs/>
          <w:sz w:val="20"/>
          <w:szCs w:val="20"/>
        </w:rPr>
        <w:t xml:space="preserve"> </w:t>
      </w:r>
      <w:r w:rsidRPr="001E58F8">
        <w:rPr>
          <w:rFonts w:ascii="Calibri" w:hAnsi="Calibri"/>
          <w:bCs/>
          <w:sz w:val="20"/>
          <w:szCs w:val="20"/>
        </w:rPr>
        <w:t>sera effective au 1</w:t>
      </w:r>
      <w:r w:rsidRPr="001E58F8">
        <w:rPr>
          <w:rFonts w:ascii="Calibri" w:hAnsi="Calibri"/>
          <w:bCs/>
          <w:sz w:val="20"/>
          <w:szCs w:val="20"/>
          <w:vertAlign w:val="superscript"/>
        </w:rPr>
        <w:t>er</w:t>
      </w:r>
      <w:r w:rsidRPr="001E58F8">
        <w:rPr>
          <w:rFonts w:ascii="Calibri" w:hAnsi="Calibri"/>
          <w:bCs/>
          <w:sz w:val="20"/>
          <w:szCs w:val="20"/>
        </w:rPr>
        <w:t xml:space="preserve"> janvier de l’année suivante.</w:t>
      </w:r>
    </w:p>
    <w:p w:rsidR="00ED6A19" w:rsidRDefault="00990A82">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77696" behindDoc="0" locked="0" layoutInCell="1" allowOverlap="1" wp14:anchorId="61D2F9EA" wp14:editId="75CA7F3D">
                <wp:simplePos x="0" y="0"/>
                <wp:positionH relativeFrom="margin">
                  <wp:align>right</wp:align>
                </wp:positionH>
                <wp:positionV relativeFrom="paragraph">
                  <wp:posOffset>93876</wp:posOffset>
                </wp:positionV>
                <wp:extent cx="6480000" cy="0"/>
                <wp:effectExtent l="0" t="0" r="0" b="0"/>
                <wp:wrapNone/>
                <wp:docPr id="36" name="Connecteur droit 5"/>
                <wp:cNvGraphicFramePr/>
                <a:graphic xmlns:a="http://schemas.openxmlformats.org/drawingml/2006/main">
                  <a:graphicData uri="http://schemas.microsoft.com/office/word/2010/wordprocessingShape">
                    <wps:wsp>
                      <wps:cNvCnPr/>
                      <wps:spPr bwMode="auto">
                        <a:xfrm>
                          <a:off x="0" y="0"/>
                          <a:ext cx="6480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5CC4F" id="Connecteur droit 5"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9.05pt,7.4pt" to="969.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" strokecolor="#00abaa" strokeweight=".5pt">
                <v:stroke dashstyle="dash" joinstyle="miter"/>
                <w10:wrap anchorx="margin"/>
              </v:line>
            </w:pict>
          </mc:Fallback>
        </mc:AlternateContent>
      </w:r>
    </w:p>
    <w:p w:rsidR="00ED6A19" w:rsidRDefault="002C4FF6" w:rsidP="00990A82">
      <w:pPr>
        <w:pStyle w:val="Sansinterligne"/>
        <w:ind w:left="-567"/>
      </w:pPr>
      <w:r>
        <w:t>ARTICLE 5 </w:t>
      </w:r>
    </w:p>
    <w:p w:rsidR="00ED6A19" w:rsidRDefault="00ED6A19">
      <w:pPr>
        <w:ind w:right="-142"/>
        <w:rPr>
          <w:rFonts w:ascii="Century Gothic" w:hAnsi="Century Gothic"/>
          <w:color w:val="17ACA4"/>
        </w:rPr>
      </w:pPr>
    </w:p>
    <w:p w:rsidR="00495321" w:rsidRPr="00495321" w:rsidRDefault="00495321" w:rsidP="00990A82">
      <w:pPr>
        <w:tabs>
          <w:tab w:val="left" w:pos="2552"/>
        </w:tabs>
        <w:ind w:left="-567" w:firstLine="283"/>
        <w:jc w:val="both"/>
        <w:rPr>
          <w:rFonts w:ascii="Calibri" w:hAnsi="Calibri"/>
          <w:bCs/>
          <w:sz w:val="20"/>
          <w:szCs w:val="20"/>
        </w:rPr>
      </w:pPr>
      <w:r w:rsidRPr="00495321">
        <w:rPr>
          <w:rFonts w:ascii="Calibri" w:hAnsi="Calibri"/>
          <w:bCs/>
          <w:sz w:val="20"/>
          <w:szCs w:val="20"/>
        </w:rPr>
        <w:t>Tout litige relatif à l’exécution de la présente convention fera l’objet d’une tentative de conciliation entre les représentants des signataires dûment mandatés.</w:t>
      </w:r>
    </w:p>
    <w:p w:rsidR="00495321" w:rsidRPr="00495321" w:rsidRDefault="00495321" w:rsidP="00990A82">
      <w:pPr>
        <w:ind w:left="-567" w:firstLine="283"/>
        <w:jc w:val="both"/>
        <w:rPr>
          <w:rFonts w:ascii="Calibri" w:hAnsi="Calibri"/>
          <w:bCs/>
          <w:sz w:val="20"/>
          <w:szCs w:val="20"/>
        </w:rPr>
      </w:pPr>
    </w:p>
    <w:p w:rsidR="00495321" w:rsidRPr="00495321" w:rsidRDefault="00495321" w:rsidP="00990A82">
      <w:pPr>
        <w:tabs>
          <w:tab w:val="left" w:pos="2552"/>
        </w:tabs>
        <w:ind w:left="-567" w:firstLine="283"/>
        <w:jc w:val="both"/>
        <w:rPr>
          <w:rFonts w:ascii="Calibri" w:hAnsi="Calibri"/>
          <w:bCs/>
          <w:sz w:val="20"/>
          <w:szCs w:val="20"/>
        </w:rPr>
      </w:pPr>
      <w:r w:rsidRPr="00495321">
        <w:rPr>
          <w:rFonts w:ascii="Calibri" w:hAnsi="Calibri"/>
          <w:bCs/>
          <w:sz w:val="20"/>
          <w:szCs w:val="20"/>
        </w:rPr>
        <w:t>À défaut d’accord, le litige pourra être porté devant le Tribunal Administratif de PAU.</w:t>
      </w:r>
    </w:p>
    <w:p w:rsidR="00ED6A19" w:rsidRDefault="00ED6A19" w:rsidP="00460526">
      <w:pPr>
        <w:ind w:right="-142"/>
        <w:rPr>
          <w:rFonts w:ascii="Century Gothic" w:hAnsi="Century Gothic"/>
          <w:color w:val="17ACA4"/>
        </w:rPr>
      </w:pPr>
    </w:p>
    <w:p w:rsidR="00990A82" w:rsidRDefault="00990A82" w:rsidP="00460526">
      <w:pPr>
        <w:ind w:right="-142"/>
        <w:rPr>
          <w:rFonts w:ascii="Century Gothic" w:hAnsi="Century Gothic"/>
          <w:color w:val="17ACA4"/>
        </w:rPr>
      </w:pPr>
    </w:p>
    <w:p w:rsidR="00ED6A19" w:rsidRDefault="002C4FF6" w:rsidP="00990A82">
      <w:pPr>
        <w:ind w:left="-567" w:right="-142" w:firstLine="283"/>
        <w:rPr>
          <w:rFonts w:ascii="Calibri" w:eastAsia="Times New Roman" w:hAnsi="Calibri" w:cs="Arial"/>
          <w:sz w:val="20"/>
          <w:szCs w:val="20"/>
          <w:lang w:eastAsia="fr-FR"/>
        </w:rPr>
      </w:pPr>
      <w:r>
        <w:rPr>
          <w:rFonts w:ascii="Calibri" w:eastAsia="Times New Roman" w:hAnsi="Calibri" w:cs="Arial"/>
          <w:sz w:val="20"/>
          <w:szCs w:val="20"/>
          <w:lang w:eastAsia="fr-FR"/>
        </w:rPr>
        <w:t xml:space="preserve">Fait en </w:t>
      </w:r>
      <w:r w:rsidR="00460526">
        <w:rPr>
          <w:rFonts w:ascii="Calibri" w:eastAsia="Times New Roman" w:hAnsi="Calibri" w:cs="Arial"/>
          <w:sz w:val="20"/>
          <w:szCs w:val="20"/>
          <w:lang w:eastAsia="fr-FR"/>
        </w:rPr>
        <w:t>2</w:t>
      </w:r>
      <w:r>
        <w:rPr>
          <w:rFonts w:ascii="Calibri" w:eastAsia="Times New Roman" w:hAnsi="Calibri" w:cs="Arial"/>
          <w:sz w:val="20"/>
          <w:szCs w:val="20"/>
          <w:lang w:eastAsia="fr-FR"/>
        </w:rPr>
        <w:t xml:space="preserve"> exemplaires originaux, </w:t>
      </w:r>
    </w:p>
    <w:p w:rsidR="00ED6A19" w:rsidRDefault="00ED6A19">
      <w:pPr>
        <w:ind w:right="-142"/>
        <w:rPr>
          <w:rFonts w:ascii="Calibri" w:eastAsia="Times New Roman" w:hAnsi="Calibri" w:cs="Arial"/>
          <w:sz w:val="22"/>
          <w:szCs w:val="20"/>
          <w:lang w:eastAsia="fr-FR"/>
        </w:rPr>
        <w:sectPr w:rsidR="00ED6A19" w:rsidSect="00484AC4">
          <w:headerReference w:type="default" r:id="rId12"/>
          <w:type w:val="continuous"/>
          <w:pgSz w:w="11906" w:h="16838"/>
          <w:pgMar w:top="0" w:right="849" w:bottom="1701" w:left="1418" w:header="907" w:footer="1020" w:gutter="0"/>
          <w:cols w:space="708"/>
          <w:titlePg/>
          <w:docGrid w:linePitch="360"/>
        </w:sectPr>
      </w:pPr>
    </w:p>
    <w:p w:rsidR="00ED6A19" w:rsidRDefault="00ED6A19">
      <w:pPr>
        <w:ind w:right="-142"/>
        <w:rPr>
          <w:rFonts w:ascii="Calibri" w:eastAsia="Times New Roman" w:hAnsi="Calibri" w:cs="Arial"/>
          <w:sz w:val="22"/>
          <w:szCs w:val="20"/>
          <w:lang w:eastAsia="fr-FR"/>
        </w:rPr>
        <w:sectPr w:rsidR="00ED6A19" w:rsidSect="002B359F">
          <w:type w:val="continuous"/>
          <w:pgSz w:w="11906" w:h="16838"/>
          <w:pgMar w:top="709" w:right="849" w:bottom="1701" w:left="1418" w:header="1021" w:footer="1701" w:gutter="0"/>
          <w:cols w:num="2" w:space="708"/>
          <w:docGrid w:linePitch="360"/>
        </w:sectPr>
      </w:pPr>
    </w:p>
    <w:p w:rsidR="00103BAE" w:rsidRDefault="00103BAE">
      <w:pPr>
        <w:ind w:right="-142"/>
        <w:rPr>
          <w:rFonts w:ascii="Calibri" w:eastAsia="Times New Roman" w:hAnsi="Calibri" w:cs="Arial"/>
          <w:sz w:val="22"/>
          <w:szCs w:val="20"/>
          <w:lang w:eastAsia="fr-FR"/>
        </w:rPr>
      </w:pPr>
    </w:p>
    <w:p w:rsidR="00ED6A19"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ED6A19" w:rsidRDefault="00ED6A19">
      <w:pPr>
        <w:ind w:right="-142"/>
        <w:rPr>
          <w:rFonts w:ascii="Calibri" w:eastAsia="Times New Roman" w:hAnsi="Calibri" w:cs="Arial"/>
          <w:sz w:val="22"/>
          <w:szCs w:val="20"/>
          <w:lang w:eastAsia="fr-FR"/>
        </w:rPr>
      </w:pPr>
    </w:p>
    <w:p w:rsidR="00ED6A19"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(nom établissement),</w:t>
      </w:r>
    </w:p>
    <w:p w:rsidR="00ED6A19" w:rsidRDefault="00ED6A19">
      <w:pPr>
        <w:ind w:right="-142"/>
        <w:rPr>
          <w:rFonts w:ascii="Calibri" w:eastAsia="Times New Roman" w:hAnsi="Calibri" w:cs="Arial"/>
          <w:sz w:val="22"/>
          <w:szCs w:val="20"/>
          <w:lang w:eastAsia="fr-FR"/>
        </w:rPr>
      </w:pPr>
    </w:p>
    <w:p w:rsidR="00ED6A19" w:rsidRDefault="00ED6A19">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ED6A19" w:rsidRDefault="002C4FF6" w:rsidP="002C4FF6">
      <w:pPr>
        <w:tabs>
          <w:tab w:val="right" w:pos="9639"/>
        </w:tabs>
        <w:rPr>
          <w:rFonts w:ascii="Century Gothic" w:hAnsi="Century Gothic"/>
          <w:b/>
          <w:bCs/>
          <w:color w:val="17ACA4"/>
          <w:sz w:val="20"/>
          <w:szCs w:val="20"/>
        </w:rPr>
      </w:pPr>
      <w:r>
        <w:rPr>
          <w:rFonts w:ascii="Calibri" w:eastAsia="Times New Roman" w:hAnsi="Calibri" w:cs="Arial"/>
          <w:sz w:val="22"/>
          <w:szCs w:val="20"/>
          <w:lang w:eastAsia="fr-FR"/>
        </w:rPr>
        <w:tab/>
      </w:r>
      <w:r>
        <w:rPr>
          <w:rFonts w:ascii="Century Gothic" w:hAnsi="Century Gothic"/>
          <w:b/>
          <w:bCs/>
          <w:color w:val="17ACA4"/>
          <w:sz w:val="20"/>
          <w:szCs w:val="20"/>
        </w:rPr>
        <w:t>Le / La ……. (</w:t>
      </w:r>
      <w:proofErr w:type="gramStart"/>
      <w:r>
        <w:rPr>
          <w:rFonts w:ascii="Century Gothic" w:hAnsi="Century Gothic"/>
          <w:b/>
          <w:bCs/>
          <w:color w:val="17ACA4"/>
          <w:sz w:val="20"/>
          <w:szCs w:val="20"/>
        </w:rPr>
        <w:t>fonction</w:t>
      </w:r>
      <w:proofErr w:type="gramEnd"/>
      <w:r>
        <w:rPr>
          <w:rFonts w:ascii="Century Gothic" w:hAnsi="Century Gothic"/>
          <w:b/>
          <w:bCs/>
          <w:color w:val="17ACA4"/>
          <w:sz w:val="20"/>
          <w:szCs w:val="20"/>
        </w:rPr>
        <w:t>)</w:t>
      </w:r>
    </w:p>
    <w:p w:rsidR="00ED6A19" w:rsidRDefault="002C4FF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M. Prénom NOM</w:t>
      </w:r>
    </w:p>
    <w:p w:rsidR="00ED6A19" w:rsidRDefault="002C4FF6">
      <w:pPr>
        <w:ind w:right="-142"/>
        <w:jc w:val="right"/>
        <w:rPr>
          <w:rFonts w:ascii="Calibri" w:eastAsia="Times New Roman" w:hAnsi="Calibri" w:cs="Arial"/>
          <w:sz w:val="22"/>
          <w:szCs w:val="20"/>
          <w:lang w:eastAsia="fr-FR"/>
        </w:rPr>
      </w:pPr>
      <w:r w:rsidRPr="00400578">
        <w:rPr>
          <w:rFonts w:ascii="Century Gothic" w:hAnsi="Century Gothic"/>
          <w:color w:val="808080" w:themeColor="background1" w:themeShade="80"/>
          <w:sz w:val="16"/>
          <w:szCs w:val="16"/>
        </w:rPr>
        <w:t>(</w:t>
      </w:r>
      <w:r>
        <w:rPr>
          <w:rFonts w:ascii="Century Gothic" w:hAnsi="Century Gothic"/>
          <w:color w:val="808080" w:themeColor="background1" w:themeShade="80"/>
          <w:sz w:val="16"/>
          <w:szCs w:val="16"/>
        </w:rPr>
        <w:t>Cachet et signature)</w:t>
      </w: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ED6A19"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ED6A19" w:rsidRDefault="00ED6A19">
      <w:pPr>
        <w:ind w:right="-142"/>
        <w:rPr>
          <w:rFonts w:ascii="Calibri" w:eastAsia="Times New Roman" w:hAnsi="Calibri" w:cs="Arial"/>
          <w:sz w:val="22"/>
          <w:szCs w:val="20"/>
          <w:lang w:eastAsia="fr-FR"/>
        </w:rPr>
      </w:pPr>
    </w:p>
    <w:p w:rsidR="00460526" w:rsidRDefault="002C4FF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le Centre de Gestion de la Fonction Publique Territoriale des Pyrénées-Atlantiques,</w:t>
      </w:r>
    </w:p>
    <w:p w:rsidR="00460526" w:rsidRDefault="00460526">
      <w:pPr>
        <w:ind w:right="-142"/>
        <w:rPr>
          <w:rFonts w:ascii="Calibri" w:eastAsia="Times New Roman" w:hAnsi="Calibri" w:cs="Arial"/>
          <w:sz w:val="22"/>
          <w:szCs w:val="20"/>
          <w:lang w:eastAsia="fr-FR"/>
        </w:rPr>
      </w:pPr>
    </w:p>
    <w:p w:rsidR="00460526" w:rsidRDefault="00460526">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103BAE" w:rsidRDefault="00103BAE">
      <w:pPr>
        <w:ind w:right="-142"/>
        <w:rPr>
          <w:rFonts w:ascii="Calibri" w:eastAsia="Times New Roman" w:hAnsi="Calibri" w:cs="Arial"/>
          <w:sz w:val="22"/>
          <w:szCs w:val="20"/>
          <w:lang w:eastAsia="fr-FR"/>
        </w:rPr>
      </w:pPr>
    </w:p>
    <w:p w:rsidR="00ED6A19" w:rsidRDefault="002C4FF6">
      <w:pPr>
        <w:pStyle w:val="Paragraphestandard"/>
        <w:ind w:left="2127"/>
        <w:jc w:val="right"/>
        <w:rPr>
          <w:rFonts w:ascii="Century Gothic" w:hAnsi="Century Gothic"/>
          <w:b/>
          <w:bCs/>
          <w:color w:val="17ACA4"/>
          <w:sz w:val="20"/>
          <w:szCs w:val="20"/>
        </w:rPr>
      </w:pPr>
      <w:r>
        <w:rPr>
          <w:rFonts w:ascii="Century Gothic" w:hAnsi="Century Gothic"/>
          <w:b/>
          <w:bCs/>
          <w:color w:val="17ACA4"/>
          <w:sz w:val="20"/>
          <w:szCs w:val="20"/>
        </w:rPr>
        <w:t xml:space="preserve">Le Président, </w:t>
      </w:r>
    </w:p>
    <w:p w:rsidR="00ED6A19" w:rsidRDefault="002C4FF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Nicolas PATRIARCHE</w:t>
      </w:r>
    </w:p>
    <w:p w:rsidR="00ED6A19" w:rsidRDefault="002C4FF6">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Maire de Lons</w:t>
      </w:r>
    </w:p>
    <w:p w:rsidR="00ED6A19" w:rsidRDefault="002C4FF6">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Conseiller départemental de Lescar,</w:t>
      </w:r>
    </w:p>
    <w:p w:rsidR="00ED6A19" w:rsidRPr="002B359F" w:rsidRDefault="002C4FF6" w:rsidP="002B359F">
      <w:pPr>
        <w:jc w:val="right"/>
        <w:rPr>
          <w:rFonts w:ascii="Calibri" w:hAnsi="Calibri" w:cs="Calibri"/>
        </w:rPr>
        <w:sectPr w:rsidR="00ED6A19" w:rsidRPr="002B359F">
          <w:type w:val="continuous"/>
          <w:pgSz w:w="11906" w:h="16838"/>
          <w:pgMar w:top="2510" w:right="849" w:bottom="1701" w:left="1418" w:header="1021" w:footer="1701" w:gutter="0"/>
          <w:cols w:num="2" w:sep="1" w:space="851"/>
          <w:docGrid w:linePitch="360"/>
        </w:sectPr>
      </w:pPr>
      <w:r>
        <w:rPr>
          <w:rFonts w:ascii="Century Gothic" w:hAnsi="Century Gothic"/>
          <w:color w:val="808080" w:themeColor="background1" w:themeShade="80"/>
          <w:sz w:val="16"/>
          <w:szCs w:val="16"/>
        </w:rPr>
        <w:t>Gave et Terres du Pont-Long</w:t>
      </w:r>
    </w:p>
    <w:p w:rsidR="00ED6A19" w:rsidRDefault="00ED6A19">
      <w:pPr>
        <w:ind w:right="-142"/>
        <w:rPr>
          <w:rFonts w:ascii="Century Gothic" w:hAnsi="Century Gothic"/>
          <w:color w:val="808080" w:themeColor="background1" w:themeShade="80"/>
          <w:sz w:val="16"/>
          <w:szCs w:val="16"/>
        </w:rPr>
      </w:pPr>
    </w:p>
    <w:sectPr w:rsidR="00ED6A19" w:rsidSect="002C4FF6">
      <w:headerReference w:type="default" r:id="rId13"/>
      <w:type w:val="continuous"/>
      <w:pgSz w:w="11906" w:h="16838"/>
      <w:pgMar w:top="0" w:right="849" w:bottom="1701" w:left="1418" w:header="102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19" w:rsidRDefault="002C4FF6">
      <w:r>
        <w:separator/>
      </w:r>
    </w:p>
  </w:endnote>
  <w:endnote w:type="continuationSeparator" w:id="0">
    <w:p w:rsidR="00ED6A19" w:rsidRDefault="002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3829"/>
      <w:docPartObj>
        <w:docPartGallery w:val="Page Numbers (Bottom of Page)"/>
        <w:docPartUnique/>
      </w:docPartObj>
    </w:sdtPr>
    <w:sdtEndPr/>
    <w:sdtContent>
      <w:p w:rsidR="00ED6A19" w:rsidRDefault="002C4FF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6A19" w:rsidRDefault="00ED6A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9681"/>
      <w:docPartObj>
        <w:docPartGallery w:val="Page Numbers (Bottom of Page)"/>
        <w:docPartUnique/>
      </w:docPartObj>
    </w:sdtPr>
    <w:sdtEndPr/>
    <w:sdtContent>
      <w:p w:rsidR="00ED6A19" w:rsidRDefault="002C4FF6" w:rsidP="00484AC4">
        <w:pPr>
          <w:pStyle w:val="Pieddepage"/>
          <w:framePr w:wrap="notBeside" w:vAnchor="page" w:hAnchor="page" w:x="11102" w:y="16024"/>
          <w:rPr>
            <w:rStyle w:val="Numrodepage"/>
          </w:rPr>
        </w:pP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sz w:val="16"/>
            <w:szCs w:val="16"/>
          </w:rPr>
          <w:t>3</w:t>
        </w:r>
        <w:r>
          <w:rPr>
            <w:rStyle w:val="Numrodepage"/>
            <w:sz w:val="16"/>
            <w:szCs w:val="16"/>
          </w:rPr>
          <w:fldChar w:fldCharType="end"/>
        </w:r>
      </w:p>
    </w:sdtContent>
  </w:sdt>
  <w:p w:rsidR="00ED6A19" w:rsidRDefault="00990A82">
    <w:pPr>
      <w:pStyle w:val="Pieddepage"/>
      <w:ind w:right="360"/>
    </w:pPr>
    <w:r>
      <w:rPr>
        <w:noProof/>
      </w:rPr>
      <w:drawing>
        <wp:anchor distT="0" distB="0" distL="114300" distR="114300" simplePos="0" relativeHeight="251666432" behindDoc="1" locked="0" layoutInCell="1" allowOverlap="1" wp14:anchorId="4DA4C153" wp14:editId="44996438">
          <wp:simplePos x="0" y="0"/>
          <wp:positionH relativeFrom="page">
            <wp:align>left</wp:align>
          </wp:positionH>
          <wp:positionV relativeFrom="page">
            <wp:posOffset>7496639</wp:posOffset>
          </wp:positionV>
          <wp:extent cx="1623695" cy="3243580"/>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t="69862" r="78669"/>
                  <a:stretch/>
                </pic:blipFill>
                <pic:spPr bwMode="auto">
                  <a:xfrm>
                    <a:off x="0" y="0"/>
                    <a:ext cx="1623695" cy="324358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19" w:rsidRDefault="002C4FF6">
      <w:r>
        <w:separator/>
      </w:r>
    </w:p>
  </w:footnote>
  <w:footnote w:type="continuationSeparator" w:id="0">
    <w:p w:rsidR="00ED6A19" w:rsidRDefault="002C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21287"/>
      <w:docPartObj>
        <w:docPartGallery w:val="Page Numbers (Top of Page)"/>
        <w:docPartUnique/>
      </w:docPartObj>
    </w:sdtPr>
    <w:sdtEndPr/>
    <w:sdtContent>
      <w:p w:rsidR="00ED6A19" w:rsidRDefault="002C4FF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6A19" w:rsidRDefault="00ED6A1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2C4FF6">
    <w:pPr>
      <w:pStyle w:val="En-tte"/>
      <w:ind w:right="360"/>
    </w:pPr>
    <w:r>
      <w:rPr>
        <w:noProof/>
      </w:rPr>
      <mc:AlternateContent>
        <mc:Choice Requires="wpg">
          <w:drawing>
            <wp:anchor distT="0" distB="0" distL="114300" distR="114300" simplePos="0" relativeHeight="251663360" behindDoc="1" locked="0" layoutInCell="1" allowOverlap="1">
              <wp:simplePos x="0" y="0"/>
              <wp:positionH relativeFrom="page">
                <wp:posOffset>-67310</wp:posOffset>
              </wp:positionH>
              <wp:positionV relativeFrom="page">
                <wp:posOffset>-20320</wp:posOffset>
              </wp:positionV>
              <wp:extent cx="1896745" cy="2087880"/>
              <wp:effectExtent l="0" t="0" r="0" b="0"/>
              <wp:wrapNone/>
              <wp:docPr id="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r="75084" b="80601"/>
                      <a:stretch/>
                    </pic:blipFill>
                    <pic:spPr bwMode="auto">
                      <a:xfrm>
                        <a:off x="0" y="0"/>
                        <a:ext cx="1896745" cy="208788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3360;o:allowoverlap:true;o:allowincell:true;mso-position-horizontal-relative:page;margin-left:-5.3pt;mso-position-horizontal:absolute;mso-position-vertical-relative:page;margin-top:-1.6pt;mso-position-vertical:absolute;width:149.3pt;height:164.4pt;mso-wrap-distance-left:9.0pt;mso-wrap-distance-top:0.0pt;mso-wrap-distance-right:9.0pt;mso-wrap-distance-bottom:0.0pt;" stroked="f">
              <v:path textboxrect="0,0,0,0"/>
              <v:imagedata r:id="rId2" o:title=""/>
            </v:shape>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2131060</wp:posOffset>
              </wp:positionH>
              <wp:positionV relativeFrom="page">
                <wp:posOffset>9695815</wp:posOffset>
              </wp:positionV>
              <wp:extent cx="5384800" cy="1043940"/>
              <wp:effectExtent l="0" t="0" r="0" b="0"/>
              <wp:wrapNone/>
              <wp:docPr id="3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l="29107" t="90276"/>
                      <a:stretch/>
                    </pic:blipFill>
                    <pic:spPr bwMode="auto">
                      <a:xfrm>
                        <a:off x="0" y="0"/>
                        <a:ext cx="5384800" cy="10439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4384;o:allowoverlap:true;o:allowincell:true;mso-position-horizontal-relative:page;margin-left:167.8pt;mso-position-horizontal:absolute;mso-position-vertical-relative:page;margin-top:763.4pt;mso-position-vertical:absolute;width:424.0pt;height:82.2pt;mso-wrap-distance-left:9.0pt;mso-wrap-distance-top:0.0pt;mso-wrap-distance-right:9.0pt;mso-wrap-distance-bottom:0.0pt;" stroked="f">
              <v:path textboxrect="0,0,0,0"/>
              <v:imagedata r:id="rId2" o:titl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ED6A19">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2C4FF6">
    <w:pPr>
      <w:pStyle w:val="En-tte"/>
      <w:ind w:right="360"/>
    </w:pPr>
    <w:r>
      <w:rPr>
        <w:noProof/>
      </w:rPr>
      <mc:AlternateContent>
        <mc:Choice Requires="wpg">
          <w:drawing>
            <wp:anchor distT="0" distB="0" distL="114300" distR="114300" simplePos="0" relativeHeight="251661312" behindDoc="1" locked="0" layoutInCell="1" allowOverlap="1">
              <wp:simplePos x="0" y="0"/>
              <wp:positionH relativeFrom="page">
                <wp:posOffset>-95250</wp:posOffset>
              </wp:positionH>
              <wp:positionV relativeFrom="page">
                <wp:posOffset>7164705</wp:posOffset>
              </wp:positionV>
              <wp:extent cx="1583055" cy="3431540"/>
              <wp:effectExtent l="0" t="0" r="0" b="0"/>
              <wp:wrapNone/>
              <wp:docPr id="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srcRect l="-1254" t="68105" r="80460" b="-1"/>
                      <a:stretch/>
                    </pic:blipFill>
                    <pic:spPr bwMode="auto">
                      <a:xfrm>
                        <a:off x="0" y="0"/>
                        <a:ext cx="1583055" cy="34315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61312;o:allowoverlap:true;o:allowincell:true;mso-position-horizontal-relative:page;margin-left:-7.5pt;mso-position-horizontal:absolute;mso-position-vertical-relative:page;margin-top:564.1pt;mso-position-vertical:absolute;width:124.6pt;height:270.2pt;mso-wrap-distance-left:9.0pt;mso-wrap-distance-top:0.0pt;mso-wrap-distance-right:9.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F24"/>
    <w:multiLevelType w:val="hybridMultilevel"/>
    <w:tmpl w:val="543025FC"/>
    <w:lvl w:ilvl="0" w:tplc="03ECE964">
      <w:numFmt w:val="bullet"/>
      <w:lvlText w:val="-"/>
      <w:lvlJc w:val="left"/>
      <w:pPr>
        <w:ind w:left="2912" w:hanging="360"/>
      </w:pPr>
      <w:rPr>
        <w:rFonts w:ascii="Calibri" w:eastAsia="SimSun" w:hAnsi="Calibri"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15:restartNumberingAfterBreak="0">
    <w:nsid w:val="15DA75A6"/>
    <w:multiLevelType w:val="hybridMultilevel"/>
    <w:tmpl w:val="7DE66CBA"/>
    <w:lvl w:ilvl="0" w:tplc="8DC6657A">
      <w:start w:val="1"/>
      <w:numFmt w:val="bullet"/>
      <w:lvlText w:val=""/>
      <w:lvlJc w:val="left"/>
      <w:pPr>
        <w:ind w:left="720" w:hanging="360"/>
      </w:pPr>
      <w:rPr>
        <w:rFonts w:ascii="Wingdings" w:eastAsiaTheme="minorHAnsi" w:hAnsi="Wingdings" w:cs="Calibri" w:hint="default"/>
      </w:rPr>
    </w:lvl>
    <w:lvl w:ilvl="1" w:tplc="5456C576">
      <w:start w:val="1"/>
      <w:numFmt w:val="bullet"/>
      <w:lvlText w:val="o"/>
      <w:lvlJc w:val="left"/>
      <w:pPr>
        <w:ind w:left="1440" w:hanging="360"/>
      </w:pPr>
      <w:rPr>
        <w:rFonts w:ascii="Courier New" w:hAnsi="Courier New" w:cs="Courier New" w:hint="default"/>
      </w:rPr>
    </w:lvl>
    <w:lvl w:ilvl="2" w:tplc="FCCA5B68">
      <w:start w:val="1"/>
      <w:numFmt w:val="bullet"/>
      <w:lvlText w:val=""/>
      <w:lvlJc w:val="left"/>
      <w:pPr>
        <w:ind w:left="2160" w:hanging="360"/>
      </w:pPr>
      <w:rPr>
        <w:rFonts w:ascii="Wingdings" w:hAnsi="Wingdings" w:hint="default"/>
      </w:rPr>
    </w:lvl>
    <w:lvl w:ilvl="3" w:tplc="425AF15C">
      <w:start w:val="1"/>
      <w:numFmt w:val="bullet"/>
      <w:lvlText w:val=""/>
      <w:lvlJc w:val="left"/>
      <w:pPr>
        <w:ind w:left="2880" w:hanging="360"/>
      </w:pPr>
      <w:rPr>
        <w:rFonts w:ascii="Symbol" w:hAnsi="Symbol" w:hint="default"/>
      </w:rPr>
    </w:lvl>
    <w:lvl w:ilvl="4" w:tplc="11E4C000">
      <w:start w:val="1"/>
      <w:numFmt w:val="bullet"/>
      <w:lvlText w:val="o"/>
      <w:lvlJc w:val="left"/>
      <w:pPr>
        <w:ind w:left="3600" w:hanging="360"/>
      </w:pPr>
      <w:rPr>
        <w:rFonts w:ascii="Courier New" w:hAnsi="Courier New" w:cs="Courier New" w:hint="default"/>
      </w:rPr>
    </w:lvl>
    <w:lvl w:ilvl="5" w:tplc="6AC21DC8">
      <w:start w:val="1"/>
      <w:numFmt w:val="bullet"/>
      <w:lvlText w:val=""/>
      <w:lvlJc w:val="left"/>
      <w:pPr>
        <w:ind w:left="4320" w:hanging="360"/>
      </w:pPr>
      <w:rPr>
        <w:rFonts w:ascii="Wingdings" w:hAnsi="Wingdings" w:hint="default"/>
      </w:rPr>
    </w:lvl>
    <w:lvl w:ilvl="6" w:tplc="F570561A">
      <w:start w:val="1"/>
      <w:numFmt w:val="bullet"/>
      <w:lvlText w:val=""/>
      <w:lvlJc w:val="left"/>
      <w:pPr>
        <w:ind w:left="5040" w:hanging="360"/>
      </w:pPr>
      <w:rPr>
        <w:rFonts w:ascii="Symbol" w:hAnsi="Symbol" w:hint="default"/>
      </w:rPr>
    </w:lvl>
    <w:lvl w:ilvl="7" w:tplc="BE4856DE">
      <w:start w:val="1"/>
      <w:numFmt w:val="bullet"/>
      <w:lvlText w:val="o"/>
      <w:lvlJc w:val="left"/>
      <w:pPr>
        <w:ind w:left="5760" w:hanging="360"/>
      </w:pPr>
      <w:rPr>
        <w:rFonts w:ascii="Courier New" w:hAnsi="Courier New" w:cs="Courier New" w:hint="default"/>
      </w:rPr>
    </w:lvl>
    <w:lvl w:ilvl="8" w:tplc="F75621D8">
      <w:start w:val="1"/>
      <w:numFmt w:val="bullet"/>
      <w:lvlText w:val=""/>
      <w:lvlJc w:val="left"/>
      <w:pPr>
        <w:ind w:left="6480" w:hanging="360"/>
      </w:pPr>
      <w:rPr>
        <w:rFonts w:ascii="Wingdings" w:hAnsi="Wingdings" w:hint="default"/>
      </w:rPr>
    </w:lvl>
  </w:abstractNum>
  <w:abstractNum w:abstractNumId="2" w15:restartNumberingAfterBreak="0">
    <w:nsid w:val="453E183A"/>
    <w:multiLevelType w:val="hybridMultilevel"/>
    <w:tmpl w:val="3E661DB2"/>
    <w:lvl w:ilvl="0" w:tplc="040C0001">
      <w:start w:val="1"/>
      <w:numFmt w:val="bullet"/>
      <w:lvlText w:val=""/>
      <w:lvlJc w:val="left"/>
      <w:pPr>
        <w:ind w:left="2912" w:hanging="360"/>
      </w:pPr>
      <w:rPr>
        <w:rFonts w:ascii="Symbol" w:hAnsi="Symbol"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 w15:restartNumberingAfterBreak="0">
    <w:nsid w:val="4DEF1EE7"/>
    <w:multiLevelType w:val="hybridMultilevel"/>
    <w:tmpl w:val="6E9CB1C8"/>
    <w:lvl w:ilvl="0" w:tplc="F4EC959A">
      <w:start w:val="2"/>
      <w:numFmt w:val="upperLetter"/>
      <w:lvlText w:val="%1."/>
      <w:lvlJc w:val="left"/>
      <w:pPr>
        <w:ind w:left="3054" w:hanging="360"/>
      </w:pPr>
      <w:rPr>
        <w:rFonts w:hint="default"/>
      </w:rPr>
    </w:lvl>
    <w:lvl w:ilvl="1" w:tplc="E158A410">
      <w:start w:val="1"/>
      <w:numFmt w:val="lowerLetter"/>
      <w:lvlText w:val="%2."/>
      <w:lvlJc w:val="left"/>
      <w:pPr>
        <w:ind w:left="3774" w:hanging="360"/>
      </w:pPr>
    </w:lvl>
    <w:lvl w:ilvl="2" w:tplc="64D83FF4">
      <w:start w:val="1"/>
      <w:numFmt w:val="lowerRoman"/>
      <w:lvlText w:val="%3."/>
      <w:lvlJc w:val="right"/>
      <w:pPr>
        <w:ind w:left="4494" w:hanging="180"/>
      </w:pPr>
    </w:lvl>
    <w:lvl w:ilvl="3" w:tplc="D24EA8B4">
      <w:start w:val="1"/>
      <w:numFmt w:val="decimal"/>
      <w:lvlText w:val="%4."/>
      <w:lvlJc w:val="left"/>
      <w:pPr>
        <w:ind w:left="5214" w:hanging="360"/>
      </w:pPr>
    </w:lvl>
    <w:lvl w:ilvl="4" w:tplc="7412651A">
      <w:start w:val="1"/>
      <w:numFmt w:val="lowerLetter"/>
      <w:lvlText w:val="%5."/>
      <w:lvlJc w:val="left"/>
      <w:pPr>
        <w:ind w:left="5934" w:hanging="360"/>
      </w:pPr>
    </w:lvl>
    <w:lvl w:ilvl="5" w:tplc="2CD673EC">
      <w:start w:val="1"/>
      <w:numFmt w:val="lowerRoman"/>
      <w:lvlText w:val="%6."/>
      <w:lvlJc w:val="right"/>
      <w:pPr>
        <w:ind w:left="6654" w:hanging="180"/>
      </w:pPr>
    </w:lvl>
    <w:lvl w:ilvl="6" w:tplc="C5640200">
      <w:start w:val="1"/>
      <w:numFmt w:val="decimal"/>
      <w:lvlText w:val="%7."/>
      <w:lvlJc w:val="left"/>
      <w:pPr>
        <w:ind w:left="7374" w:hanging="360"/>
      </w:pPr>
    </w:lvl>
    <w:lvl w:ilvl="7" w:tplc="31B4373A">
      <w:start w:val="1"/>
      <w:numFmt w:val="lowerLetter"/>
      <w:lvlText w:val="%8."/>
      <w:lvlJc w:val="left"/>
      <w:pPr>
        <w:ind w:left="8094" w:hanging="360"/>
      </w:pPr>
    </w:lvl>
    <w:lvl w:ilvl="8" w:tplc="FDB25C0C">
      <w:start w:val="1"/>
      <w:numFmt w:val="lowerRoman"/>
      <w:lvlText w:val="%9."/>
      <w:lvlJc w:val="right"/>
      <w:pPr>
        <w:ind w:left="8814" w:hanging="180"/>
      </w:pPr>
    </w:lvl>
  </w:abstractNum>
  <w:abstractNum w:abstractNumId="4" w15:restartNumberingAfterBreak="0">
    <w:nsid w:val="58173749"/>
    <w:multiLevelType w:val="multilevel"/>
    <w:tmpl w:val="781897B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584A47F8"/>
    <w:multiLevelType w:val="multilevel"/>
    <w:tmpl w:val="250CA976"/>
    <w:lvl w:ilvl="0">
      <w:start w:val="2"/>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D844E63"/>
    <w:multiLevelType w:val="hybridMultilevel"/>
    <w:tmpl w:val="07B03750"/>
    <w:lvl w:ilvl="0" w:tplc="6100C23C">
      <w:start w:val="1"/>
      <w:numFmt w:val="bullet"/>
      <w:lvlText w:val="-"/>
      <w:lvlJc w:val="left"/>
      <w:pPr>
        <w:ind w:left="720" w:hanging="360"/>
      </w:pPr>
      <w:rPr>
        <w:rFonts w:ascii="Calibri" w:eastAsiaTheme="minorHAnsi" w:hAnsi="Calibri" w:cs="Calibri" w:hint="default"/>
      </w:rPr>
    </w:lvl>
    <w:lvl w:ilvl="1" w:tplc="102E316C">
      <w:start w:val="1"/>
      <w:numFmt w:val="bullet"/>
      <w:lvlText w:val="o"/>
      <w:lvlJc w:val="left"/>
      <w:pPr>
        <w:ind w:left="1440" w:hanging="360"/>
      </w:pPr>
      <w:rPr>
        <w:rFonts w:ascii="Courier New" w:hAnsi="Courier New" w:cs="Courier New" w:hint="default"/>
      </w:rPr>
    </w:lvl>
    <w:lvl w:ilvl="2" w:tplc="45C619C4">
      <w:start w:val="1"/>
      <w:numFmt w:val="bullet"/>
      <w:lvlText w:val=""/>
      <w:lvlJc w:val="left"/>
      <w:pPr>
        <w:ind w:left="2160" w:hanging="360"/>
      </w:pPr>
      <w:rPr>
        <w:rFonts w:ascii="Wingdings" w:hAnsi="Wingdings" w:hint="default"/>
      </w:rPr>
    </w:lvl>
    <w:lvl w:ilvl="3" w:tplc="CDFCBB8E">
      <w:start w:val="1"/>
      <w:numFmt w:val="bullet"/>
      <w:lvlText w:val=""/>
      <w:lvlJc w:val="left"/>
      <w:pPr>
        <w:ind w:left="2880" w:hanging="360"/>
      </w:pPr>
      <w:rPr>
        <w:rFonts w:ascii="Symbol" w:hAnsi="Symbol" w:hint="default"/>
      </w:rPr>
    </w:lvl>
    <w:lvl w:ilvl="4" w:tplc="C13CA518">
      <w:start w:val="1"/>
      <w:numFmt w:val="bullet"/>
      <w:lvlText w:val="o"/>
      <w:lvlJc w:val="left"/>
      <w:pPr>
        <w:ind w:left="3600" w:hanging="360"/>
      </w:pPr>
      <w:rPr>
        <w:rFonts w:ascii="Courier New" w:hAnsi="Courier New" w:cs="Courier New" w:hint="default"/>
      </w:rPr>
    </w:lvl>
    <w:lvl w:ilvl="5" w:tplc="32B26150">
      <w:start w:val="1"/>
      <w:numFmt w:val="bullet"/>
      <w:lvlText w:val=""/>
      <w:lvlJc w:val="left"/>
      <w:pPr>
        <w:ind w:left="4320" w:hanging="360"/>
      </w:pPr>
      <w:rPr>
        <w:rFonts w:ascii="Wingdings" w:hAnsi="Wingdings" w:hint="default"/>
      </w:rPr>
    </w:lvl>
    <w:lvl w:ilvl="6" w:tplc="B72EEF7C">
      <w:start w:val="1"/>
      <w:numFmt w:val="bullet"/>
      <w:lvlText w:val=""/>
      <w:lvlJc w:val="left"/>
      <w:pPr>
        <w:ind w:left="5040" w:hanging="360"/>
      </w:pPr>
      <w:rPr>
        <w:rFonts w:ascii="Symbol" w:hAnsi="Symbol" w:hint="default"/>
      </w:rPr>
    </w:lvl>
    <w:lvl w:ilvl="7" w:tplc="01BE0DE8">
      <w:start w:val="1"/>
      <w:numFmt w:val="bullet"/>
      <w:lvlText w:val="o"/>
      <w:lvlJc w:val="left"/>
      <w:pPr>
        <w:ind w:left="5760" w:hanging="360"/>
      </w:pPr>
      <w:rPr>
        <w:rFonts w:ascii="Courier New" w:hAnsi="Courier New" w:cs="Courier New" w:hint="default"/>
      </w:rPr>
    </w:lvl>
    <w:lvl w:ilvl="8" w:tplc="CD0E4F14">
      <w:start w:val="1"/>
      <w:numFmt w:val="bullet"/>
      <w:lvlText w:val=""/>
      <w:lvlJc w:val="left"/>
      <w:pPr>
        <w:ind w:left="6480" w:hanging="360"/>
      </w:pPr>
      <w:rPr>
        <w:rFonts w:ascii="Wingdings" w:hAnsi="Wingdings" w:hint="default"/>
      </w:rPr>
    </w:lvl>
  </w:abstractNum>
  <w:abstractNum w:abstractNumId="7" w15:restartNumberingAfterBreak="0">
    <w:nsid w:val="6285480E"/>
    <w:multiLevelType w:val="hybridMultilevel"/>
    <w:tmpl w:val="E6B07BEE"/>
    <w:lvl w:ilvl="0" w:tplc="C8E6DBF4">
      <w:start w:val="1"/>
      <w:numFmt w:val="upperLetter"/>
      <w:lvlText w:val="%1."/>
      <w:lvlJc w:val="left"/>
      <w:pPr>
        <w:ind w:left="720" w:hanging="360"/>
      </w:pPr>
      <w:rPr>
        <w:rFonts w:hint="default"/>
        <w:b w:val="0"/>
      </w:rPr>
    </w:lvl>
    <w:lvl w:ilvl="1" w:tplc="C9BCEF1A">
      <w:start w:val="1"/>
      <w:numFmt w:val="lowerLetter"/>
      <w:lvlText w:val="%2."/>
      <w:lvlJc w:val="left"/>
      <w:pPr>
        <w:ind w:left="1440" w:hanging="360"/>
      </w:pPr>
    </w:lvl>
    <w:lvl w:ilvl="2" w:tplc="5E64966E">
      <w:start w:val="1"/>
      <w:numFmt w:val="lowerRoman"/>
      <w:lvlText w:val="%3."/>
      <w:lvlJc w:val="right"/>
      <w:pPr>
        <w:ind w:left="2160" w:hanging="180"/>
      </w:pPr>
    </w:lvl>
    <w:lvl w:ilvl="3" w:tplc="69264C90">
      <w:start w:val="1"/>
      <w:numFmt w:val="decimal"/>
      <w:lvlText w:val="%4."/>
      <w:lvlJc w:val="left"/>
      <w:pPr>
        <w:ind w:left="2880" w:hanging="360"/>
      </w:pPr>
    </w:lvl>
    <w:lvl w:ilvl="4" w:tplc="AFE8F116">
      <w:start w:val="1"/>
      <w:numFmt w:val="lowerLetter"/>
      <w:lvlText w:val="%5."/>
      <w:lvlJc w:val="left"/>
      <w:pPr>
        <w:ind w:left="3600" w:hanging="360"/>
      </w:pPr>
    </w:lvl>
    <w:lvl w:ilvl="5" w:tplc="735CFC9C">
      <w:start w:val="1"/>
      <w:numFmt w:val="lowerRoman"/>
      <w:lvlText w:val="%6."/>
      <w:lvlJc w:val="right"/>
      <w:pPr>
        <w:ind w:left="4320" w:hanging="180"/>
      </w:pPr>
    </w:lvl>
    <w:lvl w:ilvl="6" w:tplc="76FE5672">
      <w:start w:val="1"/>
      <w:numFmt w:val="decimal"/>
      <w:lvlText w:val="%7."/>
      <w:lvlJc w:val="left"/>
      <w:pPr>
        <w:ind w:left="5040" w:hanging="360"/>
      </w:pPr>
    </w:lvl>
    <w:lvl w:ilvl="7" w:tplc="CD36480E">
      <w:start w:val="1"/>
      <w:numFmt w:val="lowerLetter"/>
      <w:lvlText w:val="%8."/>
      <w:lvlJc w:val="left"/>
      <w:pPr>
        <w:ind w:left="5760" w:hanging="360"/>
      </w:pPr>
    </w:lvl>
    <w:lvl w:ilvl="8" w:tplc="C9F423DA">
      <w:start w:val="1"/>
      <w:numFmt w:val="lowerRoman"/>
      <w:lvlText w:val="%9."/>
      <w:lvlJc w:val="right"/>
      <w:pPr>
        <w:ind w:left="6480" w:hanging="180"/>
      </w:pPr>
    </w:lvl>
  </w:abstractNum>
  <w:abstractNum w:abstractNumId="8" w15:restartNumberingAfterBreak="0">
    <w:nsid w:val="6D620E92"/>
    <w:multiLevelType w:val="multilevel"/>
    <w:tmpl w:val="92E24F86"/>
    <w:lvl w:ilvl="0">
      <w:start w:val="1"/>
      <w:numFmt w:val="decimal"/>
      <w:lvlText w:val="%1."/>
      <w:lvlJc w:val="left"/>
      <w:pPr>
        <w:ind w:left="644"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71DD74EF"/>
    <w:multiLevelType w:val="multilevel"/>
    <w:tmpl w:val="5714151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75120A1D"/>
    <w:multiLevelType w:val="multilevel"/>
    <w:tmpl w:val="DB668A7E"/>
    <w:lvl w:ilvl="0">
      <w:start w:val="2"/>
      <w:numFmt w:val="decimal"/>
      <w:lvlText w:val="%1"/>
      <w:lvlJc w:val="left"/>
      <w:pPr>
        <w:ind w:left="435" w:hanging="435"/>
      </w:pPr>
      <w:rPr>
        <w:rFonts w:hint="default"/>
      </w:rPr>
    </w:lvl>
    <w:lvl w:ilvl="1">
      <w:start w:val="1"/>
      <w:numFmt w:val="decimal"/>
      <w:lvlText w:val="%1.%2"/>
      <w:lvlJc w:val="left"/>
      <w:pPr>
        <w:ind w:left="1498" w:hanging="435"/>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4972" w:hanging="72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abstractNumId w:val="6"/>
  </w:num>
  <w:num w:numId="2">
    <w:abstractNumId w:val="1"/>
  </w:num>
  <w:num w:numId="3">
    <w:abstractNumId w:val="4"/>
  </w:num>
  <w:num w:numId="4">
    <w:abstractNumId w:val="9"/>
  </w:num>
  <w:num w:numId="5">
    <w:abstractNumId w:val="8"/>
  </w:num>
  <w:num w:numId="6">
    <w:abstractNumId w:val="7"/>
  </w:num>
  <w:num w:numId="7">
    <w:abstractNumId w:val="3"/>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19"/>
    <w:rsid w:val="000A55E6"/>
    <w:rsid w:val="00103BAE"/>
    <w:rsid w:val="00146C90"/>
    <w:rsid w:val="001E58F8"/>
    <w:rsid w:val="002B359F"/>
    <w:rsid w:val="002B576A"/>
    <w:rsid w:val="002C4FF6"/>
    <w:rsid w:val="002F29FB"/>
    <w:rsid w:val="00362045"/>
    <w:rsid w:val="00400578"/>
    <w:rsid w:val="004229DB"/>
    <w:rsid w:val="00460526"/>
    <w:rsid w:val="00484AC4"/>
    <w:rsid w:val="00495321"/>
    <w:rsid w:val="0054286E"/>
    <w:rsid w:val="005A0DB5"/>
    <w:rsid w:val="00842ACC"/>
    <w:rsid w:val="00990A82"/>
    <w:rsid w:val="00A234C0"/>
    <w:rsid w:val="00AB7F42"/>
    <w:rsid w:val="00B6325D"/>
    <w:rsid w:val="00D56895"/>
    <w:rsid w:val="00E04318"/>
    <w:rsid w:val="00ED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8597B"/>
  <w15:docId w15:val="{A180DA0D-86FE-4BE4-8A8D-862CF514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Paragraphestandard">
    <w:name w:val="[Paragraphe standard]"/>
    <w:basedOn w:val="Normal"/>
    <w:uiPriority w:val="99"/>
    <w:pPr>
      <w:spacing w:line="288" w:lineRule="auto"/>
    </w:pPr>
    <w:rPr>
      <w:rFonts w:ascii="minionpro-regular" w:hAnsi="minionpro-regular" w:cs="minionpro-regular"/>
      <w:color w:val="00000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Rvision">
    <w:name w:val="Revision"/>
    <w:hidden/>
    <w:uiPriority w:val="99"/>
    <w:semiHidden/>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semiHidden/>
    <w:unhideWhenUsed/>
  </w:style>
  <w:style w:type="paragraph" w:styleId="Sansinterligne">
    <w:name w:val="No Spacing"/>
    <w:basedOn w:val="Normal"/>
    <w:uiPriority w:val="1"/>
    <w:qFormat/>
    <w:pPr>
      <w:widowControl w:val="0"/>
      <w:shd w:val="clear" w:color="auto" w:fill="00ABAA"/>
      <w:tabs>
        <w:tab w:val="left" w:pos="709"/>
        <w:tab w:val="left" w:pos="993"/>
      </w:tabs>
      <w:ind w:left="1985"/>
    </w:pPr>
    <w:rPr>
      <w:rFonts w:ascii="Century Gothic" w:hAnsi="Century Gothic" w:cs="Calibri"/>
      <w:b/>
      <w:bCs/>
      <w:color w:val="FFFFFF" w:themeColor="background1"/>
      <w:sz w:val="26"/>
      <w:szCs w:val="26"/>
    </w:rPr>
  </w:style>
  <w:style w:type="paragraph" w:styleId="Retraitcorpsdetexte">
    <w:name w:val="Body Text Indent"/>
    <w:basedOn w:val="Normal"/>
    <w:link w:val="RetraitcorpsdetexteCar"/>
    <w:pPr>
      <w:tabs>
        <w:tab w:val="left" w:pos="288"/>
      </w:tabs>
      <w:ind w:left="284"/>
      <w:jc w:val="both"/>
    </w:pPr>
    <w:rPr>
      <w:rFonts w:ascii="Arial" w:eastAsia="Times New Roman" w:hAnsi="Arial" w:cs="Times New Roman"/>
      <w:sz w:val="22"/>
      <w:szCs w:val="20"/>
      <w:lang w:eastAsia="fr-FR"/>
    </w:rPr>
  </w:style>
  <w:style w:type="character" w:customStyle="1" w:styleId="RetraitcorpsdetexteCar">
    <w:name w:val="Retrait corps de texte Car"/>
    <w:basedOn w:val="Policepardfaut"/>
    <w:link w:val="Retraitcorpsdetexte"/>
    <w:rPr>
      <w:rFonts w:ascii="Arial" w:eastAsia="Times New Roman" w:hAnsi="Arial" w:cs="Times New Roman"/>
      <w:sz w:val="22"/>
      <w:szCs w:val="20"/>
      <w:lang w:eastAsia="fr-FR"/>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7787-3175-4F4D-9ABC-0F410848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 Valeurs du Sud</dc:creator>
  <cp:keywords/>
  <dc:description/>
  <cp:lastModifiedBy>Laure BARADAT</cp:lastModifiedBy>
  <cp:revision>21</cp:revision>
  <dcterms:created xsi:type="dcterms:W3CDTF">2023-02-24T10:06:00Z</dcterms:created>
  <dcterms:modified xsi:type="dcterms:W3CDTF">2023-03-10T16:56:00Z</dcterms:modified>
</cp:coreProperties>
</file>